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61895" w14:textId="765EDE53" w:rsidR="001E1EC4" w:rsidRPr="00191DD0" w:rsidRDefault="001E1EC4" w:rsidP="001E1EC4">
      <w:pPr>
        <w:jc w:val="both"/>
        <w:rPr>
          <w:b/>
          <w:bCs/>
        </w:rPr>
      </w:pPr>
    </w:p>
    <w:p w14:paraId="30840C2A" w14:textId="4B192ECE" w:rsidR="001E1EC4" w:rsidRDefault="001E1EC4" w:rsidP="001E1EC4">
      <w:pPr>
        <w:pStyle w:val="Citationintense"/>
      </w:pPr>
      <w:r>
        <w:t>Diagnostic agricole</w:t>
      </w:r>
    </w:p>
    <w:tbl>
      <w:tblPr>
        <w:tblStyle w:val="Grilledutableau"/>
        <w:tblW w:w="0" w:type="auto"/>
        <w:tblLook w:val="04A0" w:firstRow="1" w:lastRow="0" w:firstColumn="1" w:lastColumn="0" w:noHBand="0" w:noVBand="1"/>
      </w:tblPr>
      <w:tblGrid>
        <w:gridCol w:w="9062"/>
      </w:tblGrid>
      <w:tr w:rsidR="001E1EC4" w14:paraId="2AF1AF02" w14:textId="77777777" w:rsidTr="00BF79C7">
        <w:tc>
          <w:tcPr>
            <w:tcW w:w="9062" w:type="dxa"/>
            <w:shd w:val="clear" w:color="auto" w:fill="FBB4AD"/>
          </w:tcPr>
          <w:p w14:paraId="3423F88F" w14:textId="77777777" w:rsidR="001E1EC4" w:rsidRPr="001E1EC4" w:rsidRDefault="001E1EC4" w:rsidP="001E1EC4">
            <w:pPr>
              <w:jc w:val="center"/>
              <w:rPr>
                <w:b/>
                <w:bCs/>
              </w:rPr>
            </w:pPr>
            <w:r w:rsidRPr="001E1EC4">
              <w:rPr>
                <w:b/>
                <w:bCs/>
              </w:rPr>
              <w:t>Données chiffrées</w:t>
            </w:r>
          </w:p>
          <w:p w14:paraId="35640D5F" w14:textId="14A2729C" w:rsidR="001E1EC4" w:rsidRDefault="001E1EC4" w:rsidP="001E1EC4">
            <w:pPr>
              <w:jc w:val="both"/>
            </w:pPr>
            <w:r w:rsidRPr="001E1EC4">
              <w:rPr>
                <w:b/>
                <w:bCs/>
              </w:rPr>
              <w:t>SAU moyenne/exploitation</w:t>
            </w:r>
            <w:r>
              <w:rPr>
                <w:b/>
                <w:bCs/>
              </w:rPr>
              <w:t> </w:t>
            </w:r>
            <w:r w:rsidRPr="001E1EC4">
              <w:t xml:space="preserve">: </w:t>
            </w:r>
            <w:proofErr w:type="gramStart"/>
            <w:r w:rsidR="00CC2FF1" w:rsidRPr="00CC2FF1">
              <w:rPr>
                <w:highlight w:val="yellow"/>
              </w:rPr>
              <w:t>XXX</w:t>
            </w:r>
            <w:r w:rsidRPr="001E1EC4">
              <w:t xml:space="preserve">  hectares</w:t>
            </w:r>
            <w:proofErr w:type="gramEnd"/>
          </w:p>
          <w:p w14:paraId="371390BB" w14:textId="3BA90A6E" w:rsidR="00847B44" w:rsidRDefault="00847B44" w:rsidP="00847B44">
            <w:r w:rsidRPr="00847B44">
              <w:rPr>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96</w:t>
            </w:r>
            <w:r>
              <w:t xml:space="preserve"> exploitations agricoles </w:t>
            </w:r>
          </w:p>
          <w:p w14:paraId="72DB7E34" w14:textId="26376668" w:rsidR="001E1EC4" w:rsidRPr="00847B44" w:rsidRDefault="00847B44" w:rsidP="00847B44">
            <w:pPr>
              <w:rPr>
                <w:rFonts w:cstheme="minorHAnsi"/>
              </w:rPr>
            </w:pPr>
            <w:r w:rsidRPr="00847B44">
              <w:rPr>
                <w:rFonts w:cstheme="minorHAnsi"/>
              </w:rPr>
              <w:t>Producteurs</w:t>
            </w:r>
            <w:r w:rsidR="001E1EC4" w:rsidRPr="00847B44">
              <w:rPr>
                <w:rFonts w:cstheme="minorHAnsi"/>
              </w:rPr>
              <w:t xml:space="preserve"> labellisés “Agriculture Biologique"</w:t>
            </w:r>
          </w:p>
          <w:p w14:paraId="4BC1E909" w14:textId="3660778D" w:rsidR="00847B44" w:rsidRDefault="00847B44" w:rsidP="00847B44">
            <w:pPr>
              <w:rPr>
                <w:rFonts w:cstheme="minorHAnsi"/>
              </w:rPr>
            </w:pPr>
            <w:r w:rsidRPr="00847B44">
              <w:rPr>
                <w:rFonts w:cstheme="min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86%</w:t>
            </w:r>
            <w:r w:rsidRPr="00847B44">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47B44">
              <w:rPr>
                <w:rFonts w:cstheme="minorHAnsi"/>
              </w:rPr>
              <w:t xml:space="preserve">des surfaces possédées par les </w:t>
            </w:r>
            <w:r w:rsidRPr="00847B44">
              <w:rPr>
                <w:rFonts w:cstheme="min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r w:rsidRPr="00847B44">
              <w:rPr>
                <w:rFonts w:cstheme="minorHAnsi"/>
              </w:rPr>
              <w:t xml:space="preserve"> plus gros propriétaires </w:t>
            </w:r>
          </w:p>
          <w:p w14:paraId="2DD738E9" w14:textId="5ACD64D7" w:rsidR="00847B44" w:rsidRPr="00847B44" w:rsidRDefault="00847B44" w:rsidP="00847B44">
            <w:r w:rsidRPr="00847B44">
              <w:rPr>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85%</w:t>
            </w:r>
            <w:r w:rsidRPr="00847B44">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47B44">
              <w:t>du parcellaire appartient aux acteurs publics dont la grande majorité́ par les communes elles-mêmes</w:t>
            </w:r>
          </w:p>
          <w:p w14:paraId="78C14E9C" w14:textId="23CBF164" w:rsidR="001E1EC4" w:rsidRPr="001E1EC4" w:rsidRDefault="001E1EC4" w:rsidP="001E1EC4">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Les agriculteurs représentent </w:t>
            </w:r>
            <w:r w:rsidRPr="00CC2FF1">
              <w:rPr>
                <w:highlight w:val="yellow"/>
              </w:rPr>
              <w:t>X</w:t>
            </w:r>
            <w:r>
              <w:t>% des actifs.</w:t>
            </w:r>
          </w:p>
        </w:tc>
      </w:tr>
    </w:tbl>
    <w:p w14:paraId="20256F6D" w14:textId="77777777" w:rsidR="001E1EC4" w:rsidRPr="001E1EC4" w:rsidRDefault="001E1EC4" w:rsidP="001E1EC4"/>
    <w:tbl>
      <w:tblPr>
        <w:tblStyle w:val="Grilledutableau"/>
        <w:tblW w:w="0" w:type="auto"/>
        <w:shd w:val="pct25" w:color="DEEAF6" w:themeColor="accent5" w:themeTint="33" w:fill="auto"/>
        <w:tblLook w:val="04A0" w:firstRow="1" w:lastRow="0" w:firstColumn="1" w:lastColumn="0" w:noHBand="0" w:noVBand="1"/>
      </w:tblPr>
      <w:tblGrid>
        <w:gridCol w:w="9062"/>
      </w:tblGrid>
      <w:tr w:rsidR="001E1EC4" w14:paraId="6220BAE7" w14:textId="77777777" w:rsidTr="007D52D0">
        <w:tc>
          <w:tcPr>
            <w:tcW w:w="9062" w:type="dxa"/>
            <w:shd w:val="pct25" w:color="DEEAF6" w:themeColor="accent5" w:themeTint="33" w:fill="auto"/>
          </w:tcPr>
          <w:p w14:paraId="5659DB5B" w14:textId="6653D931" w:rsidR="003209D4" w:rsidRDefault="003209D4" w:rsidP="003209D4">
            <w:pPr>
              <w:jc w:val="both"/>
            </w:pPr>
            <w:r>
              <w:rPr>
                <w:rFonts w:ascii="Calibri" w:eastAsia="Times New Roman" w:hAnsi="Calibri" w:cs="Calibri"/>
                <w:i/>
                <w:iCs/>
                <w:noProof/>
                <w:lang w:eastAsia="fr-FR"/>
              </w:rPr>
              <w:lastRenderedPageBreak/>
              <w:drawing>
                <wp:inline distT="0" distB="0" distL="0" distR="0" wp14:anchorId="69333694" wp14:editId="32FEB01B">
                  <wp:extent cx="3922005" cy="2771602"/>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44541" cy="2787528"/>
                          </a:xfrm>
                          <a:prstGeom prst="rect">
                            <a:avLst/>
                          </a:prstGeom>
                        </pic:spPr>
                      </pic:pic>
                    </a:graphicData>
                  </a:graphic>
                </wp:inline>
              </w:drawing>
            </w:r>
            <w:r w:rsidR="003A2F4C">
              <w:rPr>
                <w:noProof/>
              </w:rPr>
              <w:drawing>
                <wp:inline distT="0" distB="0" distL="0" distR="0" wp14:anchorId="39C010E8" wp14:editId="5EE4E216">
                  <wp:extent cx="3998411" cy="2889504"/>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6800" cy="2895566"/>
                          </a:xfrm>
                          <a:prstGeom prst="rect">
                            <a:avLst/>
                          </a:prstGeom>
                        </pic:spPr>
                      </pic:pic>
                    </a:graphicData>
                  </a:graphic>
                </wp:inline>
              </w:drawing>
            </w:r>
          </w:p>
          <w:p w14:paraId="13AFE2D5" w14:textId="15B18577" w:rsidR="003209D4" w:rsidRDefault="003209D4" w:rsidP="003209D4">
            <w:pPr>
              <w:jc w:val="both"/>
            </w:pPr>
            <w:r>
              <w:t xml:space="preserve">Le Briançonnais est, de par sa conformation géographique surtout dédié à l'élevage, les systèmes viande ovins et bovins y sont majoritaires. </w:t>
            </w:r>
          </w:p>
          <w:p w14:paraId="5D9DBD93" w14:textId="77777777" w:rsidR="003209D4" w:rsidRDefault="003209D4" w:rsidP="003209D4">
            <w:pPr>
              <w:jc w:val="both"/>
            </w:pPr>
            <w:r>
              <w:t>Les systèmes ovins viande et bovins viande sont ceux qui sont le plus soutenus économiquement par le secteur public car ce sont ceux qui créent le moins de valeur ajoutée. Ils sont cependant nécessaires à l’entretien de la montagne.</w:t>
            </w:r>
          </w:p>
          <w:p w14:paraId="143DC281" w14:textId="70E71EF7" w:rsidR="00760D96" w:rsidRPr="00760D96" w:rsidRDefault="003209D4" w:rsidP="00760D96">
            <w:pPr>
              <w:jc w:val="both"/>
            </w:pPr>
            <w:r>
              <w:t>L’élevage bovin est majoritairement destiné à la production de viande, les vaches laitières et la filière lait sont très peu présentes sur le territoire.</w:t>
            </w:r>
          </w:p>
          <w:p w14:paraId="35E16BB6" w14:textId="70E71EF7" w:rsidR="001E1EC4" w:rsidRDefault="001E1EC4" w:rsidP="007D52D0">
            <w:pPr>
              <w:jc w:val="both"/>
            </w:pPr>
            <w:r>
              <w:rPr>
                <w:rFonts w:ascii="Calibri" w:eastAsia="Times New Roman" w:hAnsi="Calibri" w:cs="Calibri"/>
                <w:i/>
                <w:iCs/>
                <w:noProof/>
                <w:lang w:eastAsia="fr-FR"/>
              </w:rPr>
              <w:lastRenderedPageBreak/>
              <w:drawing>
                <wp:inline distT="0" distB="0" distL="0" distR="0" wp14:anchorId="5F233904" wp14:editId="654F2A63">
                  <wp:extent cx="4686300" cy="3238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a:extLst>
                              <a:ext uri="{28A0092B-C50C-407E-A947-70E740481C1C}">
                                <a14:useLocalDpi xmlns:a14="http://schemas.microsoft.com/office/drawing/2010/main" val="0"/>
                              </a:ext>
                            </a:extLst>
                          </a:blip>
                          <a:stretch>
                            <a:fillRect/>
                          </a:stretch>
                        </pic:blipFill>
                        <pic:spPr>
                          <a:xfrm>
                            <a:off x="0" y="0"/>
                            <a:ext cx="4686300" cy="3238500"/>
                          </a:xfrm>
                          <a:prstGeom prst="rect">
                            <a:avLst/>
                          </a:prstGeom>
                        </pic:spPr>
                      </pic:pic>
                    </a:graphicData>
                  </a:graphic>
                </wp:inline>
              </w:drawing>
            </w:r>
          </w:p>
          <w:p w14:paraId="7EEEF41E" w14:textId="3018228A" w:rsidR="003209D4" w:rsidRDefault="003209D4" w:rsidP="007D52D0">
            <w:pPr>
              <w:jc w:val="both"/>
            </w:pPr>
          </w:p>
          <w:p w14:paraId="6209A40B" w14:textId="2A589B3A" w:rsidR="003209D4" w:rsidRPr="00411155" w:rsidRDefault="003209D4" w:rsidP="003209D4">
            <w:pPr>
              <w:pStyle w:val="NormalWeb"/>
              <w:jc w:val="both"/>
              <w:rPr>
                <w:rFonts w:asciiTheme="minorHAnsi" w:hAnsiTheme="minorHAnsi"/>
              </w:rPr>
            </w:pPr>
            <w:r w:rsidRPr="00411155">
              <w:rPr>
                <w:rFonts w:asciiTheme="minorHAnsi" w:hAnsiTheme="minorHAnsi"/>
              </w:rPr>
              <w:t xml:space="preserve">Le foncier du </w:t>
            </w:r>
            <w:r w:rsidR="008E3637" w:rsidRPr="00411155">
              <w:rPr>
                <w:rFonts w:asciiTheme="minorHAnsi" w:hAnsiTheme="minorHAnsi"/>
              </w:rPr>
              <w:t>Briançonnais</w:t>
            </w:r>
            <w:r w:rsidRPr="00411155">
              <w:rPr>
                <w:rFonts w:asciiTheme="minorHAnsi" w:hAnsiTheme="minorHAnsi"/>
              </w:rPr>
              <w:t xml:space="preserve"> est </w:t>
            </w:r>
            <w:r w:rsidR="008E3637" w:rsidRPr="00411155">
              <w:rPr>
                <w:rFonts w:asciiTheme="minorHAnsi" w:hAnsiTheme="minorHAnsi"/>
              </w:rPr>
              <w:t>très</w:t>
            </w:r>
            <w:r w:rsidRPr="00411155">
              <w:rPr>
                <w:rFonts w:asciiTheme="minorHAnsi" w:hAnsiTheme="minorHAnsi"/>
              </w:rPr>
              <w:t xml:space="preserve"> </w:t>
            </w:r>
            <w:r w:rsidR="008E3637" w:rsidRPr="00411155">
              <w:rPr>
                <w:rFonts w:asciiTheme="minorHAnsi" w:hAnsiTheme="minorHAnsi"/>
              </w:rPr>
              <w:t>morcelé</w:t>
            </w:r>
            <w:r w:rsidRPr="00411155">
              <w:rPr>
                <w:rFonts w:asciiTheme="minorHAnsi" w:hAnsiTheme="minorHAnsi"/>
              </w:rPr>
              <w:t xml:space="preserve">́ et une parcelle peut appartenir </w:t>
            </w:r>
            <w:r w:rsidR="008E3637" w:rsidRPr="00411155">
              <w:rPr>
                <w:rFonts w:asciiTheme="minorHAnsi" w:hAnsiTheme="minorHAnsi"/>
              </w:rPr>
              <w:t>à</w:t>
            </w:r>
            <w:r w:rsidRPr="00411155">
              <w:rPr>
                <w:rFonts w:asciiTheme="minorHAnsi" w:hAnsiTheme="minorHAnsi"/>
              </w:rPr>
              <w:t xml:space="preserve">̀ plusieurs </w:t>
            </w:r>
            <w:r w:rsidR="008E3637" w:rsidRPr="00411155">
              <w:rPr>
                <w:rFonts w:asciiTheme="minorHAnsi" w:hAnsiTheme="minorHAnsi"/>
              </w:rPr>
              <w:t>propriétaires</w:t>
            </w:r>
            <w:r w:rsidRPr="00411155">
              <w:rPr>
                <w:rFonts w:asciiTheme="minorHAnsi" w:hAnsiTheme="minorHAnsi"/>
              </w:rPr>
              <w:t xml:space="preserve">. Les agriculteurs ne sont plus </w:t>
            </w:r>
            <w:r w:rsidR="008E3637" w:rsidRPr="00411155">
              <w:rPr>
                <w:rFonts w:asciiTheme="minorHAnsi" w:hAnsiTheme="minorHAnsi"/>
              </w:rPr>
              <w:t>propriétaires</w:t>
            </w:r>
            <w:r w:rsidRPr="00411155">
              <w:rPr>
                <w:rFonts w:asciiTheme="minorHAnsi" w:hAnsiTheme="minorHAnsi"/>
              </w:rPr>
              <w:t xml:space="preserve"> des terres qu’ils travaillent et </w:t>
            </w:r>
            <w:r w:rsidR="008E3637" w:rsidRPr="00411155">
              <w:rPr>
                <w:rFonts w:asciiTheme="minorHAnsi" w:hAnsiTheme="minorHAnsi"/>
              </w:rPr>
              <w:t>très</w:t>
            </w:r>
            <w:r w:rsidRPr="00411155">
              <w:rPr>
                <w:rFonts w:asciiTheme="minorHAnsi" w:hAnsiTheme="minorHAnsi"/>
              </w:rPr>
              <w:t xml:space="preserve"> peu ont la </w:t>
            </w:r>
            <w:r w:rsidR="008E3637" w:rsidRPr="00411155">
              <w:rPr>
                <w:rFonts w:asciiTheme="minorHAnsi" w:hAnsiTheme="minorHAnsi"/>
              </w:rPr>
              <w:t>sécurité</w:t>
            </w:r>
            <w:r w:rsidRPr="00411155">
              <w:rPr>
                <w:rFonts w:asciiTheme="minorHAnsi" w:hAnsiTheme="minorHAnsi"/>
              </w:rPr>
              <w:t xml:space="preserve">́ d’un bail sur l’usage d’une parcelle. Sans compter les biens sans </w:t>
            </w:r>
            <w:r w:rsidR="008E3637" w:rsidRPr="00411155">
              <w:rPr>
                <w:rFonts w:asciiTheme="minorHAnsi" w:hAnsiTheme="minorHAnsi"/>
              </w:rPr>
              <w:t>maîtres</w:t>
            </w:r>
            <w:r w:rsidRPr="00411155">
              <w:rPr>
                <w:rFonts w:asciiTheme="minorHAnsi" w:hAnsiTheme="minorHAnsi"/>
              </w:rPr>
              <w:t xml:space="preserve"> où les </w:t>
            </w:r>
            <w:r w:rsidR="008E3637" w:rsidRPr="00411155">
              <w:rPr>
                <w:rFonts w:asciiTheme="minorHAnsi" w:hAnsiTheme="minorHAnsi"/>
              </w:rPr>
              <w:t>propriétaires</w:t>
            </w:r>
            <w:r w:rsidRPr="00411155">
              <w:rPr>
                <w:rFonts w:asciiTheme="minorHAnsi" w:hAnsiTheme="minorHAnsi"/>
              </w:rPr>
              <w:t xml:space="preserve"> des parcelles ont </w:t>
            </w:r>
            <w:r w:rsidR="008E3637" w:rsidRPr="00411155">
              <w:rPr>
                <w:rFonts w:asciiTheme="minorHAnsi" w:hAnsiTheme="minorHAnsi"/>
              </w:rPr>
              <w:t>été</w:t>
            </w:r>
            <w:r w:rsidRPr="00411155">
              <w:rPr>
                <w:rFonts w:asciiTheme="minorHAnsi" w:hAnsiTheme="minorHAnsi"/>
              </w:rPr>
              <w:t xml:space="preserve">́ </w:t>
            </w:r>
            <w:r w:rsidR="008E3637" w:rsidRPr="00411155">
              <w:rPr>
                <w:rFonts w:asciiTheme="minorHAnsi" w:hAnsiTheme="minorHAnsi"/>
              </w:rPr>
              <w:t>oubliés</w:t>
            </w:r>
            <w:r w:rsidRPr="00411155">
              <w:rPr>
                <w:rFonts w:asciiTheme="minorHAnsi" w:hAnsiTheme="minorHAnsi"/>
              </w:rPr>
              <w:t xml:space="preserve"> avec le temps. Autant de facteurs favorisant le conflit de la terre entre les agriculteurs, sans parler de la forte concurrence avec le tourisme dans les fonds de </w:t>
            </w:r>
            <w:r w:rsidR="008E3637" w:rsidRPr="00411155">
              <w:rPr>
                <w:rFonts w:asciiTheme="minorHAnsi" w:hAnsiTheme="minorHAnsi"/>
              </w:rPr>
              <w:t>vallée</w:t>
            </w:r>
            <w:r w:rsidRPr="00411155">
              <w:rPr>
                <w:rFonts w:asciiTheme="minorHAnsi" w:hAnsiTheme="minorHAnsi"/>
              </w:rPr>
              <w:t xml:space="preserve">. </w:t>
            </w:r>
          </w:p>
          <w:p w14:paraId="28F1DF20" w14:textId="77777777" w:rsidR="003209D4" w:rsidRDefault="003209D4" w:rsidP="007D52D0">
            <w:pPr>
              <w:jc w:val="both"/>
            </w:pPr>
          </w:p>
          <w:p w14:paraId="097ED792" w14:textId="08A13709" w:rsidR="0069336A" w:rsidRPr="006B0002" w:rsidRDefault="001E1EC4" w:rsidP="006B0002">
            <w:pPr>
              <w:jc w:val="both"/>
            </w:pPr>
            <w:r>
              <w:rPr>
                <w:noProof/>
              </w:rPr>
              <w:drawing>
                <wp:inline distT="0" distB="0" distL="0" distR="0" wp14:anchorId="291A134C" wp14:editId="75CF0C9B">
                  <wp:extent cx="4351663" cy="2838270"/>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9861" cy="2850139"/>
                          </a:xfrm>
                          <a:prstGeom prst="rect">
                            <a:avLst/>
                          </a:prstGeom>
                        </pic:spPr>
                      </pic:pic>
                    </a:graphicData>
                  </a:graphic>
                </wp:inline>
              </w:drawing>
            </w:r>
            <w:r w:rsidR="0069336A" w:rsidRPr="0069336A">
              <w:rPr>
                <w:rFonts w:ascii="Century" w:hAnsi="Century"/>
              </w:rPr>
              <w:t xml:space="preserve"> </w:t>
            </w:r>
          </w:p>
        </w:tc>
      </w:tr>
    </w:tbl>
    <w:p w14:paraId="1CAF18F8" w14:textId="5242A220" w:rsidR="00551D2F" w:rsidRDefault="00551D2F" w:rsidP="001E1EC4">
      <w:pPr>
        <w:jc w:val="both"/>
      </w:pPr>
    </w:p>
    <w:p w14:paraId="6152768C" w14:textId="77777777" w:rsidR="00551D2F" w:rsidRDefault="00551D2F">
      <w:r>
        <w:br w:type="page"/>
      </w:r>
    </w:p>
    <w:p w14:paraId="17E54988" w14:textId="77777777" w:rsidR="001E1EC4" w:rsidRDefault="001E1EC4" w:rsidP="001E1EC4">
      <w:pPr>
        <w:jc w:val="both"/>
      </w:pPr>
    </w:p>
    <w:tbl>
      <w:tblPr>
        <w:tblStyle w:val="Grilledutableau"/>
        <w:tblW w:w="0" w:type="auto"/>
        <w:tblLook w:val="04A0" w:firstRow="1" w:lastRow="0" w:firstColumn="1" w:lastColumn="0" w:noHBand="0" w:noVBand="1"/>
      </w:tblPr>
      <w:tblGrid>
        <w:gridCol w:w="4531"/>
        <w:gridCol w:w="4531"/>
      </w:tblGrid>
      <w:tr w:rsidR="001E1EC4" w14:paraId="19BB6E21" w14:textId="77777777" w:rsidTr="00BF79C7">
        <w:tc>
          <w:tcPr>
            <w:tcW w:w="4531" w:type="dxa"/>
            <w:shd w:val="clear" w:color="auto" w:fill="F45A53"/>
          </w:tcPr>
          <w:p w14:paraId="4EFFB13E" w14:textId="77777777" w:rsidR="001E1EC4" w:rsidRDefault="001E1EC4" w:rsidP="007D52D0">
            <w:pPr>
              <w:jc w:val="both"/>
            </w:pPr>
            <w:bookmarkStart w:id="0" w:name="OLE_LINK1"/>
            <w:r>
              <w:t>Atouts</w:t>
            </w:r>
          </w:p>
        </w:tc>
        <w:tc>
          <w:tcPr>
            <w:tcW w:w="4531" w:type="dxa"/>
            <w:shd w:val="clear" w:color="auto" w:fill="F45A53"/>
          </w:tcPr>
          <w:p w14:paraId="423F8418" w14:textId="77777777" w:rsidR="001E1EC4" w:rsidRDefault="001E1EC4" w:rsidP="007D52D0">
            <w:pPr>
              <w:jc w:val="both"/>
            </w:pPr>
            <w:r>
              <w:t>Faiblesses</w:t>
            </w:r>
          </w:p>
        </w:tc>
      </w:tr>
      <w:tr w:rsidR="001E1EC4" w14:paraId="63B550F1" w14:textId="77777777" w:rsidTr="00BF79C7">
        <w:tc>
          <w:tcPr>
            <w:tcW w:w="4531" w:type="dxa"/>
            <w:shd w:val="clear" w:color="auto" w:fill="FBB4AD"/>
          </w:tcPr>
          <w:p w14:paraId="30F127B8" w14:textId="77777777" w:rsidR="001E1EC4" w:rsidRDefault="0069336A" w:rsidP="0069336A">
            <w:pPr>
              <w:contextualSpacing/>
              <w:jc w:val="both"/>
            </w:pPr>
            <w:r>
              <w:t>Convention d’objectif 2021-2025 sur le territoire de la CCB avec la Chambre d’Agriculture des Hautes Alpes et la SAFER PACA.</w:t>
            </w:r>
          </w:p>
          <w:p w14:paraId="25493B73" w14:textId="72F9A8F6" w:rsidR="0069336A" w:rsidRDefault="0069336A" w:rsidP="0069336A">
            <w:pPr>
              <w:pStyle w:val="NormalWeb"/>
              <w:contextualSpacing/>
              <w:jc w:val="both"/>
              <w:rPr>
                <w:rFonts w:asciiTheme="minorHAnsi" w:hAnsiTheme="minorHAnsi" w:cstheme="minorHAnsi"/>
              </w:rPr>
            </w:pPr>
            <w:r w:rsidRPr="0069336A">
              <w:rPr>
                <w:rFonts w:asciiTheme="minorHAnsi" w:hAnsiTheme="minorHAnsi" w:cstheme="minorHAnsi"/>
              </w:rPr>
              <w:t xml:space="preserve">Présence de productions traditionnelles de </w:t>
            </w:r>
            <w:r>
              <w:rPr>
                <w:rFonts w:asciiTheme="minorHAnsi" w:hAnsiTheme="minorHAnsi" w:cstheme="minorHAnsi"/>
              </w:rPr>
              <w:t xml:space="preserve">montagne </w:t>
            </w:r>
            <w:r w:rsidRPr="0069336A">
              <w:rPr>
                <w:rFonts w:asciiTheme="minorHAnsi" w:hAnsiTheme="minorHAnsi" w:cstheme="minorHAnsi"/>
              </w:rPr>
              <w:t>avec un ancrage fort dans le territoire</w:t>
            </w:r>
          </w:p>
          <w:p w14:paraId="46390A59" w14:textId="6ED3C9C5" w:rsidR="0069336A" w:rsidRDefault="0069336A" w:rsidP="0069336A">
            <w:pPr>
              <w:pStyle w:val="NormalWeb"/>
              <w:contextualSpacing/>
              <w:jc w:val="both"/>
              <w:rPr>
                <w:rFonts w:asciiTheme="minorHAnsi" w:hAnsiTheme="minorHAnsi" w:cstheme="minorHAnsi"/>
              </w:rPr>
            </w:pPr>
            <w:r w:rsidRPr="0069336A">
              <w:rPr>
                <w:rFonts w:asciiTheme="minorHAnsi" w:hAnsiTheme="minorHAnsi" w:cstheme="minorHAnsi"/>
              </w:rPr>
              <w:br/>
              <w:t xml:space="preserve">Diversité́ de productions animales et végétales </w:t>
            </w:r>
            <w:r w:rsidRPr="0069336A">
              <w:rPr>
                <w:rFonts w:asciiTheme="minorHAnsi" w:hAnsiTheme="minorHAnsi" w:cstheme="minorHAnsi"/>
              </w:rPr>
              <w:br/>
            </w:r>
          </w:p>
          <w:p w14:paraId="7AB7C82F" w14:textId="55ACD17E" w:rsidR="0069336A" w:rsidRDefault="0069336A" w:rsidP="0069336A">
            <w:pPr>
              <w:pStyle w:val="NormalWeb"/>
              <w:contextualSpacing/>
              <w:jc w:val="both"/>
              <w:rPr>
                <w:rFonts w:asciiTheme="minorHAnsi" w:hAnsiTheme="minorHAnsi" w:cstheme="minorHAnsi"/>
              </w:rPr>
            </w:pPr>
            <w:r w:rsidRPr="0069336A">
              <w:rPr>
                <w:rFonts w:asciiTheme="minorHAnsi" w:hAnsiTheme="minorHAnsi" w:cstheme="minorHAnsi"/>
              </w:rPr>
              <w:t xml:space="preserve">Importance du pastoralisme pour </w:t>
            </w:r>
            <w:r>
              <w:rPr>
                <w:rFonts w:asciiTheme="minorHAnsi" w:hAnsiTheme="minorHAnsi" w:cstheme="minorHAnsi"/>
              </w:rPr>
              <w:t>l</w:t>
            </w:r>
            <w:r w:rsidRPr="0069336A">
              <w:rPr>
                <w:rFonts w:asciiTheme="minorHAnsi" w:hAnsiTheme="minorHAnsi" w:cstheme="minorHAnsi"/>
              </w:rPr>
              <w:t>'entretien des milieux</w:t>
            </w:r>
          </w:p>
          <w:p w14:paraId="0022D26D" w14:textId="565934C0" w:rsidR="0069336A" w:rsidRDefault="0069336A" w:rsidP="0069336A">
            <w:pPr>
              <w:pStyle w:val="NormalWeb"/>
              <w:contextualSpacing/>
              <w:jc w:val="both"/>
              <w:rPr>
                <w:rFonts w:asciiTheme="minorHAnsi" w:hAnsiTheme="minorHAnsi" w:cstheme="minorHAnsi"/>
              </w:rPr>
            </w:pPr>
            <w:r w:rsidRPr="0069336A">
              <w:rPr>
                <w:rFonts w:asciiTheme="minorHAnsi" w:hAnsiTheme="minorHAnsi" w:cstheme="minorHAnsi"/>
              </w:rPr>
              <w:br/>
              <w:t>Un développement des productions agrico</w:t>
            </w:r>
            <w:r>
              <w:rPr>
                <w:rFonts w:asciiTheme="minorHAnsi" w:hAnsiTheme="minorHAnsi" w:cstheme="minorHAnsi"/>
              </w:rPr>
              <w:t>l</w:t>
            </w:r>
            <w:r w:rsidRPr="0069336A">
              <w:rPr>
                <w:rFonts w:asciiTheme="minorHAnsi" w:hAnsiTheme="minorHAnsi" w:cstheme="minorHAnsi"/>
              </w:rPr>
              <w:t xml:space="preserve">es en circuits de proximité́ </w:t>
            </w:r>
          </w:p>
          <w:p w14:paraId="4105C0BB" w14:textId="17F7CF90" w:rsidR="0069336A" w:rsidRDefault="0069336A" w:rsidP="0069336A">
            <w:pPr>
              <w:pStyle w:val="NormalWeb"/>
              <w:contextualSpacing/>
              <w:jc w:val="both"/>
              <w:rPr>
                <w:rFonts w:asciiTheme="minorHAnsi" w:hAnsiTheme="minorHAnsi" w:cstheme="minorHAnsi"/>
              </w:rPr>
            </w:pPr>
          </w:p>
          <w:p w14:paraId="58DA13A0" w14:textId="42D2225A" w:rsidR="0069336A" w:rsidRPr="0069336A" w:rsidRDefault="0069336A" w:rsidP="0069336A">
            <w:pPr>
              <w:pStyle w:val="NormalWeb"/>
              <w:contextualSpacing/>
              <w:jc w:val="both"/>
              <w:rPr>
                <w:rFonts w:asciiTheme="minorHAnsi" w:hAnsiTheme="minorHAnsi" w:cstheme="minorHAnsi"/>
              </w:rPr>
            </w:pPr>
            <w:r w:rsidRPr="0069336A">
              <w:rPr>
                <w:rFonts w:asciiTheme="minorHAnsi" w:hAnsiTheme="minorHAnsi" w:cstheme="minorHAnsi"/>
              </w:rPr>
              <w:t>Une fréquentation touristique importante en saisons estivale et hiverna</w:t>
            </w:r>
            <w:r>
              <w:rPr>
                <w:rFonts w:asciiTheme="minorHAnsi" w:hAnsiTheme="minorHAnsi" w:cstheme="minorHAnsi"/>
              </w:rPr>
              <w:t>l</w:t>
            </w:r>
            <w:r w:rsidRPr="0069336A">
              <w:rPr>
                <w:rFonts w:asciiTheme="minorHAnsi" w:hAnsiTheme="minorHAnsi" w:cstheme="minorHAnsi"/>
              </w:rPr>
              <w:t xml:space="preserve">e permettant de garantir un écoulement des productions en vente directe. </w:t>
            </w:r>
          </w:p>
          <w:p w14:paraId="36286D1C" w14:textId="5E670329" w:rsidR="0069336A" w:rsidRDefault="0069336A" w:rsidP="00BB1828">
            <w:pPr>
              <w:jc w:val="both"/>
            </w:pPr>
          </w:p>
        </w:tc>
        <w:tc>
          <w:tcPr>
            <w:tcW w:w="4531" w:type="dxa"/>
            <w:shd w:val="clear" w:color="auto" w:fill="FBB4AD"/>
          </w:tcPr>
          <w:p w14:paraId="47EE98DF" w14:textId="69AA59C5" w:rsidR="001E1EC4" w:rsidRDefault="00700A88" w:rsidP="007D52D0">
            <w:pPr>
              <w:jc w:val="both"/>
            </w:pPr>
            <w:r>
              <w:t>Contraintes agro-climatiques importantes liées au milieu haut montagnard qui limitent la diversité des productions agricoles</w:t>
            </w:r>
          </w:p>
          <w:p w14:paraId="4742BF32" w14:textId="46FDC9A1" w:rsidR="00700A88" w:rsidRDefault="00700A88" w:rsidP="007D52D0">
            <w:pPr>
              <w:jc w:val="both"/>
            </w:pPr>
            <w:r>
              <w:t>Déprise agricole et atomisation foncière</w:t>
            </w:r>
          </w:p>
          <w:p w14:paraId="112CF870" w14:textId="52F76E99" w:rsidR="000B7DBE" w:rsidRDefault="000B7DBE" w:rsidP="007D52D0">
            <w:pPr>
              <w:jc w:val="both"/>
            </w:pPr>
            <w:r>
              <w:t>Forts enjeux urbanistiques sur le foncier agricole de vallée</w:t>
            </w:r>
          </w:p>
          <w:p w14:paraId="795AC61C" w14:textId="57913A07" w:rsidR="000B7DBE" w:rsidRDefault="000B7DBE" w:rsidP="007D52D0">
            <w:pPr>
              <w:jc w:val="both"/>
            </w:pPr>
            <w:r>
              <w:t>Pas de produit agricole emblématique sur le territoire</w:t>
            </w:r>
          </w:p>
          <w:p w14:paraId="796C0185" w14:textId="6B8384D6" w:rsidR="000B7DBE" w:rsidRDefault="000B7DBE" w:rsidP="007D52D0">
            <w:pPr>
              <w:jc w:val="both"/>
            </w:pPr>
            <w:r>
              <w:t>Faible valorisation des productions viande : animaux vendus non finis</w:t>
            </w:r>
          </w:p>
          <w:p w14:paraId="2F8BFB9B" w14:textId="56B35B76" w:rsidR="000B7DBE" w:rsidRDefault="000B7DBE" w:rsidP="007D52D0">
            <w:pPr>
              <w:jc w:val="both"/>
            </w:pPr>
            <w:r>
              <w:t>Perte d’influence politique des agriculteurs sur le territoire</w:t>
            </w:r>
          </w:p>
          <w:p w14:paraId="569C6603" w14:textId="77777777" w:rsidR="001E1EC4" w:rsidRDefault="001E1EC4" w:rsidP="007D52D0">
            <w:pPr>
              <w:jc w:val="both"/>
            </w:pPr>
            <w:r>
              <w:t>Réticence des agriculteurs à élaborer un projet collectif</w:t>
            </w:r>
          </w:p>
          <w:p w14:paraId="276B8AB7" w14:textId="32C8A631" w:rsidR="00700A88" w:rsidRDefault="00700A88" w:rsidP="007D52D0">
            <w:pPr>
              <w:jc w:val="both"/>
            </w:pPr>
          </w:p>
        </w:tc>
      </w:tr>
      <w:tr w:rsidR="001E1EC4" w14:paraId="50CC95F0" w14:textId="77777777" w:rsidTr="00BF79C7">
        <w:tc>
          <w:tcPr>
            <w:tcW w:w="4531" w:type="dxa"/>
            <w:shd w:val="clear" w:color="auto" w:fill="F45A53"/>
          </w:tcPr>
          <w:p w14:paraId="3DEF0BD0" w14:textId="77777777" w:rsidR="001E1EC4" w:rsidRDefault="001E1EC4" w:rsidP="007D52D0">
            <w:pPr>
              <w:jc w:val="both"/>
            </w:pPr>
            <w:r>
              <w:t xml:space="preserve">Opportunités </w:t>
            </w:r>
          </w:p>
        </w:tc>
        <w:tc>
          <w:tcPr>
            <w:tcW w:w="4531" w:type="dxa"/>
            <w:shd w:val="clear" w:color="auto" w:fill="F45A53"/>
          </w:tcPr>
          <w:p w14:paraId="16A4F15F" w14:textId="6719F7BB" w:rsidR="001E1EC4" w:rsidRDefault="001E1EC4" w:rsidP="007D52D0">
            <w:pPr>
              <w:jc w:val="both"/>
            </w:pPr>
            <w:r>
              <w:t>Menace</w:t>
            </w:r>
            <w:r w:rsidR="003F0417">
              <w:t>s</w:t>
            </w:r>
          </w:p>
        </w:tc>
      </w:tr>
      <w:tr w:rsidR="001E1EC4" w14:paraId="2A297CA7" w14:textId="77777777" w:rsidTr="00BF79C7">
        <w:tc>
          <w:tcPr>
            <w:tcW w:w="4531" w:type="dxa"/>
            <w:shd w:val="clear" w:color="auto" w:fill="FBB4AD"/>
          </w:tcPr>
          <w:p w14:paraId="2F21B593" w14:textId="545B836F" w:rsidR="001E1EC4" w:rsidRDefault="008D0473" w:rsidP="007D52D0">
            <w:pPr>
              <w:spacing w:line="240" w:lineRule="auto"/>
              <w:contextualSpacing/>
              <w:jc w:val="both"/>
              <w:rPr>
                <w:rFonts w:cstheme="minorHAnsi"/>
                <w:sz w:val="24"/>
                <w:szCs w:val="24"/>
              </w:rPr>
            </w:pPr>
            <w:r>
              <w:rPr>
                <w:rFonts w:cstheme="minorHAnsi"/>
                <w:sz w:val="24"/>
                <w:szCs w:val="24"/>
              </w:rPr>
              <w:t xml:space="preserve">Projet LEADER en cours dont l’objet est de faciliter la transmission des exploitations agricoles et l’installation de jeunes sur le territoire du PETR du Briançonnais, des </w:t>
            </w:r>
            <w:r w:rsidR="008E3637">
              <w:rPr>
                <w:rFonts w:cstheme="minorHAnsi"/>
                <w:sz w:val="24"/>
                <w:szCs w:val="24"/>
              </w:rPr>
              <w:t>Écrins</w:t>
            </w:r>
            <w:r>
              <w:rPr>
                <w:rFonts w:cstheme="minorHAnsi"/>
                <w:sz w:val="24"/>
                <w:szCs w:val="24"/>
              </w:rPr>
              <w:t>, du Guillestrois et du Queyras.</w:t>
            </w:r>
          </w:p>
          <w:p w14:paraId="63FA521D" w14:textId="77777777" w:rsidR="008D0473" w:rsidRDefault="008D0473" w:rsidP="007D52D0">
            <w:pPr>
              <w:spacing w:line="240" w:lineRule="auto"/>
              <w:contextualSpacing/>
              <w:jc w:val="both"/>
              <w:rPr>
                <w:rFonts w:cstheme="minorHAnsi"/>
                <w:sz w:val="24"/>
                <w:szCs w:val="24"/>
              </w:rPr>
            </w:pPr>
          </w:p>
          <w:p w14:paraId="0131B424" w14:textId="48F97AF6" w:rsidR="00BB1828" w:rsidRDefault="001E1EC4" w:rsidP="00BB1828">
            <w:pPr>
              <w:spacing w:line="240" w:lineRule="auto"/>
              <w:contextualSpacing/>
              <w:jc w:val="both"/>
              <w:rPr>
                <w:rFonts w:cstheme="minorHAnsi"/>
                <w:sz w:val="24"/>
                <w:szCs w:val="24"/>
              </w:rPr>
            </w:pPr>
            <w:r w:rsidRPr="00B95683">
              <w:rPr>
                <w:rFonts w:cstheme="minorHAnsi"/>
                <w:sz w:val="24"/>
                <w:szCs w:val="24"/>
              </w:rPr>
              <w:t>La CC</w:t>
            </w:r>
            <w:r w:rsidR="00BB1828">
              <w:rPr>
                <w:rFonts w:cstheme="minorHAnsi"/>
                <w:sz w:val="24"/>
                <w:szCs w:val="24"/>
              </w:rPr>
              <w:t>B</w:t>
            </w:r>
            <w:r w:rsidRPr="00B95683">
              <w:rPr>
                <w:rFonts w:cstheme="minorHAnsi"/>
                <w:sz w:val="24"/>
                <w:szCs w:val="24"/>
              </w:rPr>
              <w:t xml:space="preserve"> s’inscrit dans la démarche portée par le département dans le cadre du Plan Alimentaire Territorial </w:t>
            </w:r>
          </w:p>
          <w:p w14:paraId="25EF0B3B" w14:textId="5E8EA46F" w:rsidR="00700A88" w:rsidRDefault="00700A88" w:rsidP="00BB1828">
            <w:pPr>
              <w:spacing w:line="240" w:lineRule="auto"/>
              <w:contextualSpacing/>
              <w:jc w:val="both"/>
              <w:rPr>
                <w:rFonts w:cstheme="minorHAnsi"/>
                <w:sz w:val="24"/>
                <w:szCs w:val="24"/>
              </w:rPr>
            </w:pPr>
          </w:p>
          <w:p w14:paraId="2953B132" w14:textId="0AC1A6E2" w:rsidR="00700A88" w:rsidRDefault="00700A88" w:rsidP="00BB1828">
            <w:pPr>
              <w:spacing w:line="240" w:lineRule="auto"/>
              <w:contextualSpacing/>
              <w:jc w:val="both"/>
              <w:rPr>
                <w:rFonts w:cstheme="minorHAnsi"/>
                <w:sz w:val="24"/>
                <w:szCs w:val="24"/>
              </w:rPr>
            </w:pPr>
            <w:r>
              <w:rPr>
                <w:rFonts w:cstheme="minorHAnsi"/>
                <w:sz w:val="24"/>
                <w:szCs w:val="24"/>
              </w:rPr>
              <w:t>Tourisme important l’hiver mais aussi l’été, avec une demande de produits agricoles et de services de qualité</w:t>
            </w:r>
          </w:p>
          <w:p w14:paraId="0B3E0725" w14:textId="77777777" w:rsidR="00BB1828" w:rsidRDefault="00BB1828" w:rsidP="00BB1828">
            <w:pPr>
              <w:spacing w:line="240" w:lineRule="auto"/>
              <w:contextualSpacing/>
              <w:jc w:val="both"/>
            </w:pPr>
          </w:p>
          <w:p w14:paraId="0FE6C238" w14:textId="65A4DA8D" w:rsidR="001E1EC4" w:rsidRDefault="001E1EC4" w:rsidP="00BB1828">
            <w:pPr>
              <w:spacing w:line="240" w:lineRule="auto"/>
              <w:contextualSpacing/>
              <w:jc w:val="both"/>
            </w:pPr>
          </w:p>
        </w:tc>
        <w:tc>
          <w:tcPr>
            <w:tcW w:w="4531" w:type="dxa"/>
            <w:shd w:val="clear" w:color="auto" w:fill="FBB4AD"/>
          </w:tcPr>
          <w:p w14:paraId="7BFCD780" w14:textId="77777777" w:rsidR="00700A88" w:rsidRDefault="001E1EC4" w:rsidP="007D52D0">
            <w:pPr>
              <w:jc w:val="both"/>
            </w:pPr>
            <w:r>
              <w:t>Proportion faible d’agriculteurs, remplacement des départs à la retraite</w:t>
            </w:r>
            <w:r w:rsidR="00700A88">
              <w:t>. Coût des bâtiments, du foncier…</w:t>
            </w:r>
          </w:p>
          <w:p w14:paraId="649D9A08" w14:textId="77777777" w:rsidR="00700A88" w:rsidRDefault="00700A88" w:rsidP="007D52D0">
            <w:pPr>
              <w:jc w:val="both"/>
            </w:pPr>
            <w:r>
              <w:t>Pluriactivité qui peut freiner des projets de valorisation des produits agricoles</w:t>
            </w:r>
          </w:p>
          <w:p w14:paraId="1E437BD4" w14:textId="77777777" w:rsidR="00700A88" w:rsidRDefault="00700A88" w:rsidP="007D52D0">
            <w:pPr>
              <w:jc w:val="both"/>
            </w:pPr>
            <w:r>
              <w:t>Fragilité du modèle économique dominant du territoire</w:t>
            </w:r>
          </w:p>
          <w:p w14:paraId="22B58E86" w14:textId="1E11FAA1" w:rsidR="00700A88" w:rsidRDefault="00700A88" w:rsidP="007D52D0">
            <w:pPr>
              <w:jc w:val="both"/>
            </w:pPr>
            <w:r>
              <w:t>Masse critique agricole suffisante pour induire des émulations et des projets ?</w:t>
            </w:r>
          </w:p>
        </w:tc>
      </w:tr>
      <w:bookmarkEnd w:id="0"/>
    </w:tbl>
    <w:p w14:paraId="149FE192" w14:textId="77777777" w:rsidR="001E1EC4" w:rsidRDefault="001E1EC4" w:rsidP="001E1EC4">
      <w:pPr>
        <w:jc w:val="both"/>
      </w:pPr>
    </w:p>
    <w:p w14:paraId="303E742B" w14:textId="77777777" w:rsidR="008575F3" w:rsidRPr="00B8750B" w:rsidRDefault="008575F3" w:rsidP="008575F3">
      <w:pPr>
        <w:jc w:val="both"/>
        <w:rPr>
          <w:sz w:val="22"/>
          <w:szCs w:val="22"/>
        </w:rPr>
      </w:pPr>
      <w:r w:rsidRPr="00B8750B">
        <w:rPr>
          <w:sz w:val="22"/>
          <w:szCs w:val="22"/>
        </w:rPr>
        <w:t>Enjeux de l’agriculture sur le territoire du PETR :</w:t>
      </w:r>
    </w:p>
    <w:p w14:paraId="66FB67F7" w14:textId="33A202A5" w:rsidR="008575F3" w:rsidRDefault="008E3637" w:rsidP="008575F3">
      <w:pPr>
        <w:pStyle w:val="Paragraphedeliste"/>
        <w:numPr>
          <w:ilvl w:val="0"/>
          <w:numId w:val="3"/>
        </w:numPr>
        <w:spacing w:before="100" w:beforeAutospacing="1" w:after="100" w:afterAutospacing="1"/>
        <w:rPr>
          <w:rFonts w:eastAsia="Times New Roman" w:cs="Times New Roman"/>
          <w:sz w:val="22"/>
          <w:szCs w:val="22"/>
          <w:lang w:eastAsia="fr-FR"/>
        </w:rPr>
      </w:pPr>
      <w:r w:rsidRPr="00B8750B">
        <w:rPr>
          <w:rFonts w:eastAsia="Times New Roman" w:cs="Times New Roman"/>
          <w:sz w:val="22"/>
          <w:szCs w:val="22"/>
          <w:lang w:eastAsia="fr-FR"/>
        </w:rPr>
        <w:t>Améliorer</w:t>
      </w:r>
      <w:r w:rsidR="008575F3" w:rsidRPr="00B8750B">
        <w:rPr>
          <w:rFonts w:eastAsia="Times New Roman" w:cs="Times New Roman"/>
          <w:sz w:val="22"/>
          <w:szCs w:val="22"/>
          <w:lang w:eastAsia="fr-FR"/>
        </w:rPr>
        <w:t xml:space="preserve"> la </w:t>
      </w:r>
      <w:r w:rsidRPr="00B8750B">
        <w:rPr>
          <w:rFonts w:eastAsia="Times New Roman" w:cs="Times New Roman"/>
          <w:sz w:val="22"/>
          <w:szCs w:val="22"/>
          <w:lang w:eastAsia="fr-FR"/>
        </w:rPr>
        <w:t>sécurité</w:t>
      </w:r>
      <w:r w:rsidR="008575F3" w:rsidRPr="00B8750B">
        <w:rPr>
          <w:rFonts w:eastAsia="Times New Roman" w:cs="Times New Roman"/>
          <w:sz w:val="22"/>
          <w:szCs w:val="22"/>
          <w:lang w:eastAsia="fr-FR"/>
        </w:rPr>
        <w:t>́ et l’</w:t>
      </w:r>
      <w:r w:rsidRPr="00B8750B">
        <w:rPr>
          <w:rFonts w:eastAsia="Times New Roman" w:cs="Times New Roman"/>
          <w:sz w:val="22"/>
          <w:szCs w:val="22"/>
          <w:lang w:eastAsia="fr-FR"/>
        </w:rPr>
        <w:t>accès</w:t>
      </w:r>
      <w:r w:rsidR="008575F3" w:rsidRPr="00B8750B">
        <w:rPr>
          <w:rFonts w:eastAsia="Times New Roman" w:cs="Times New Roman"/>
          <w:sz w:val="22"/>
          <w:szCs w:val="22"/>
          <w:lang w:eastAsia="fr-FR"/>
        </w:rPr>
        <w:t xml:space="preserve"> au foncier pour les agriculteurs et les futures installations </w:t>
      </w:r>
    </w:p>
    <w:p w14:paraId="55D06078" w14:textId="77777777" w:rsidR="008575F3" w:rsidRDefault="008575F3" w:rsidP="008575F3">
      <w:pPr>
        <w:pStyle w:val="Paragraphedeliste"/>
        <w:numPr>
          <w:ilvl w:val="0"/>
          <w:numId w:val="3"/>
        </w:numPr>
        <w:spacing w:before="100" w:beforeAutospacing="1" w:after="100" w:afterAutospacing="1"/>
        <w:rPr>
          <w:rFonts w:eastAsia="Times New Roman" w:cs="Times New Roman"/>
          <w:sz w:val="22"/>
          <w:szCs w:val="22"/>
          <w:lang w:eastAsia="fr-FR"/>
        </w:rPr>
      </w:pPr>
      <w:r>
        <w:rPr>
          <w:rFonts w:eastAsia="Times New Roman" w:cs="Times New Roman"/>
          <w:sz w:val="22"/>
          <w:szCs w:val="22"/>
          <w:lang w:eastAsia="fr-FR"/>
        </w:rPr>
        <w:lastRenderedPageBreak/>
        <w:t>Investir la démarche PAT portée par le département des Hautes Alpes</w:t>
      </w:r>
    </w:p>
    <w:p w14:paraId="3611D175" w14:textId="77777777" w:rsidR="008575F3" w:rsidRDefault="008575F3" w:rsidP="008575F3">
      <w:pPr>
        <w:pStyle w:val="Paragraphedeliste"/>
        <w:numPr>
          <w:ilvl w:val="0"/>
          <w:numId w:val="3"/>
        </w:numPr>
        <w:spacing w:before="100" w:beforeAutospacing="1" w:after="100" w:afterAutospacing="1"/>
        <w:rPr>
          <w:rFonts w:eastAsia="Times New Roman" w:cs="Times New Roman"/>
          <w:sz w:val="22"/>
          <w:szCs w:val="22"/>
          <w:lang w:eastAsia="fr-FR"/>
        </w:rPr>
      </w:pPr>
      <w:r>
        <w:rPr>
          <w:rFonts w:eastAsia="Times New Roman" w:cs="Times New Roman"/>
          <w:sz w:val="22"/>
          <w:szCs w:val="22"/>
          <w:lang w:eastAsia="fr-FR"/>
        </w:rPr>
        <w:t>Faciliter la reprise et la transmission des exploitations agricoles</w:t>
      </w:r>
    </w:p>
    <w:p w14:paraId="649D44A0" w14:textId="77777777" w:rsidR="008575F3" w:rsidRPr="00B8750B" w:rsidRDefault="008575F3" w:rsidP="008575F3">
      <w:pPr>
        <w:pStyle w:val="Paragraphedeliste"/>
        <w:numPr>
          <w:ilvl w:val="0"/>
          <w:numId w:val="3"/>
        </w:numPr>
        <w:spacing w:before="100" w:beforeAutospacing="1" w:after="100" w:afterAutospacing="1"/>
        <w:rPr>
          <w:rFonts w:eastAsia="Times New Roman" w:cs="Times New Roman"/>
          <w:sz w:val="22"/>
          <w:szCs w:val="22"/>
          <w:lang w:eastAsia="fr-FR"/>
        </w:rPr>
      </w:pPr>
      <w:r>
        <w:rPr>
          <w:rFonts w:eastAsia="Times New Roman" w:cs="Times New Roman"/>
          <w:sz w:val="22"/>
          <w:szCs w:val="22"/>
          <w:lang w:eastAsia="fr-FR"/>
        </w:rPr>
        <w:t>Développement des circuits courts et du consommer local</w:t>
      </w:r>
    </w:p>
    <w:p w14:paraId="37226C25" w14:textId="77777777" w:rsidR="006B0002" w:rsidRDefault="001E1EC4" w:rsidP="006B0002">
      <w:pPr>
        <w:jc w:val="both"/>
      </w:pPr>
      <w:r>
        <w:t>Enjeu</w:t>
      </w:r>
      <w:r w:rsidR="008D0473">
        <w:t>x</w:t>
      </w:r>
      <w:r>
        <w:t> </w:t>
      </w:r>
      <w:r w:rsidR="008D0473">
        <w:t>spécifiques à la CC</w:t>
      </w:r>
      <w:r w:rsidR="00F67779">
        <w:t>B</w:t>
      </w:r>
      <w:r w:rsidR="008D0473">
        <w:t xml:space="preserve"> </w:t>
      </w:r>
      <w:r>
        <w:t xml:space="preserve">: </w:t>
      </w:r>
    </w:p>
    <w:p w14:paraId="7333BC93" w14:textId="77777777" w:rsidR="006B0002" w:rsidRDefault="006B0002" w:rsidP="006B0002">
      <w:pPr>
        <w:jc w:val="both"/>
      </w:pPr>
    </w:p>
    <w:p w14:paraId="5E15D448" w14:textId="4505E2C0" w:rsidR="006B0002" w:rsidRPr="006B0002" w:rsidRDefault="006B0002" w:rsidP="006B0002">
      <w:pPr>
        <w:pStyle w:val="Paragraphedeliste"/>
        <w:numPr>
          <w:ilvl w:val="0"/>
          <w:numId w:val="3"/>
        </w:numPr>
        <w:jc w:val="both"/>
      </w:pPr>
      <w:r w:rsidRPr="006B0002">
        <w:rPr>
          <w:rFonts w:eastAsia="Times New Roman" w:cstheme="minorHAnsi"/>
          <w:sz w:val="22"/>
          <w:szCs w:val="22"/>
          <w:lang w:eastAsia="fr-FR"/>
        </w:rPr>
        <w:t xml:space="preserve">Le maintien/ Installation et la transmission d'exploitations dans le Briançonnais grâce </w:t>
      </w:r>
      <w:proofErr w:type="spellStart"/>
      <w:r w:rsidRPr="006B0002">
        <w:rPr>
          <w:rFonts w:eastAsia="Times New Roman" w:cstheme="minorHAnsi"/>
          <w:sz w:val="22"/>
          <w:szCs w:val="22"/>
          <w:lang w:eastAsia="fr-FR"/>
        </w:rPr>
        <w:t>a</w:t>
      </w:r>
      <w:proofErr w:type="spellEnd"/>
      <w:r w:rsidRPr="006B0002">
        <w:rPr>
          <w:rFonts w:eastAsia="Times New Roman" w:cstheme="minorHAnsi"/>
          <w:sz w:val="22"/>
          <w:szCs w:val="22"/>
          <w:lang w:eastAsia="fr-FR"/>
        </w:rPr>
        <w:t xml:space="preserve">̀ la </w:t>
      </w:r>
      <w:r>
        <w:rPr>
          <w:rFonts w:eastAsia="Times New Roman" w:cstheme="minorHAnsi"/>
          <w:sz w:val="22"/>
          <w:szCs w:val="22"/>
          <w:lang w:eastAsia="fr-FR"/>
        </w:rPr>
        <w:t>présence</w:t>
      </w:r>
      <w:r w:rsidRPr="006B0002">
        <w:rPr>
          <w:rFonts w:eastAsia="Times New Roman" w:cstheme="minorHAnsi"/>
          <w:sz w:val="22"/>
          <w:szCs w:val="22"/>
          <w:lang w:eastAsia="fr-FR"/>
        </w:rPr>
        <w:t xml:space="preserve"> d'une animation foncière dynamique</w:t>
      </w:r>
    </w:p>
    <w:p w14:paraId="318739CA" w14:textId="77777777" w:rsidR="006B0002" w:rsidRPr="006B0002" w:rsidRDefault="006B0002" w:rsidP="006B0002">
      <w:pPr>
        <w:pStyle w:val="Paragraphedeliste"/>
        <w:numPr>
          <w:ilvl w:val="0"/>
          <w:numId w:val="3"/>
        </w:numPr>
        <w:jc w:val="both"/>
      </w:pPr>
      <w:r w:rsidRPr="006B0002">
        <w:rPr>
          <w:rFonts w:eastAsia="Times New Roman" w:cstheme="minorHAnsi"/>
          <w:sz w:val="22"/>
          <w:szCs w:val="22"/>
          <w:lang w:eastAsia="fr-FR"/>
        </w:rPr>
        <w:t>La prise en compte des enjeux et espaces agricoles au sein des documents d'urbanisme</w:t>
      </w:r>
    </w:p>
    <w:p w14:paraId="0B0037B6" w14:textId="2AB6858E" w:rsidR="006B0002" w:rsidRPr="006B0002" w:rsidRDefault="006B0002" w:rsidP="006B0002">
      <w:pPr>
        <w:pStyle w:val="Paragraphedeliste"/>
        <w:numPr>
          <w:ilvl w:val="0"/>
          <w:numId w:val="3"/>
        </w:numPr>
        <w:jc w:val="both"/>
      </w:pPr>
      <w:r w:rsidRPr="006B0002">
        <w:rPr>
          <w:rFonts w:eastAsia="Times New Roman" w:cstheme="minorHAnsi"/>
          <w:sz w:val="22"/>
          <w:szCs w:val="22"/>
          <w:lang w:eastAsia="fr-FR"/>
        </w:rPr>
        <w:t>L'incitation au déploiement des énergies renouvelables dans les exploitations</w:t>
      </w:r>
    </w:p>
    <w:p w14:paraId="7ABD640F" w14:textId="1071291C" w:rsidR="006B0002" w:rsidRPr="006B0002" w:rsidRDefault="006B0002" w:rsidP="006B0002">
      <w:pPr>
        <w:pStyle w:val="Paragraphedeliste"/>
        <w:numPr>
          <w:ilvl w:val="0"/>
          <w:numId w:val="3"/>
        </w:numPr>
        <w:jc w:val="both"/>
      </w:pPr>
      <w:r w:rsidRPr="006B0002">
        <w:rPr>
          <w:rFonts w:eastAsia="Times New Roman" w:cstheme="minorHAnsi"/>
          <w:sz w:val="22"/>
          <w:szCs w:val="22"/>
          <w:lang w:eastAsia="fr-FR"/>
        </w:rPr>
        <w:t xml:space="preserve">Le soutien aux filières et la mise en valeur des producteurs locaux et des circuits court </w:t>
      </w:r>
    </w:p>
    <w:p w14:paraId="7641C494" w14:textId="73A4E709" w:rsidR="003209D4" w:rsidRDefault="003209D4">
      <w:r>
        <w:br w:type="page"/>
      </w:r>
    </w:p>
    <w:p w14:paraId="3EE42DB2" w14:textId="77777777" w:rsidR="008D0473" w:rsidRDefault="008D0473" w:rsidP="001E1EC4">
      <w:pPr>
        <w:jc w:val="both"/>
      </w:pPr>
    </w:p>
    <w:p w14:paraId="33CCD810" w14:textId="75566243" w:rsidR="008D0473" w:rsidRDefault="008D0473" w:rsidP="00551D2F">
      <w:pPr>
        <w:pStyle w:val="Citationintense"/>
      </w:pPr>
      <w:r>
        <w:t>La santé sur le territoire</w:t>
      </w:r>
    </w:p>
    <w:tbl>
      <w:tblPr>
        <w:tblStyle w:val="Grilledutableau"/>
        <w:tblW w:w="0" w:type="auto"/>
        <w:tblLook w:val="04A0" w:firstRow="1" w:lastRow="0" w:firstColumn="1" w:lastColumn="0" w:noHBand="0" w:noVBand="1"/>
      </w:tblPr>
      <w:tblGrid>
        <w:gridCol w:w="9062"/>
      </w:tblGrid>
      <w:tr w:rsidR="008D0473" w14:paraId="1C3A0918" w14:textId="77777777" w:rsidTr="00BF79C7">
        <w:tc>
          <w:tcPr>
            <w:tcW w:w="9062" w:type="dxa"/>
            <w:shd w:val="clear" w:color="auto" w:fill="FBB4AD"/>
          </w:tcPr>
          <w:p w14:paraId="5489B0C2" w14:textId="77777777" w:rsidR="008D0473" w:rsidRPr="001E1EC4" w:rsidRDefault="008D0473" w:rsidP="007D52D0">
            <w:pPr>
              <w:jc w:val="center"/>
              <w:rPr>
                <w:b/>
                <w:bCs/>
              </w:rPr>
            </w:pPr>
            <w:r w:rsidRPr="001E1EC4">
              <w:rPr>
                <w:b/>
                <w:bCs/>
              </w:rPr>
              <w:t>Données chiffrées</w:t>
            </w:r>
          </w:p>
          <w:p w14:paraId="44DFE9CD" w14:textId="27EAAA04" w:rsidR="008D0473" w:rsidRDefault="008D0473" w:rsidP="008D0473">
            <w:pPr>
              <w:jc w:val="both"/>
            </w:pPr>
            <w:r w:rsidRPr="008D0473">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8D0473">
              <w:t xml:space="preserve"> </w:t>
            </w:r>
            <w:r w:rsidR="00BB1828">
              <w:t>hôpital.</w:t>
            </w:r>
          </w:p>
          <w:p w14:paraId="5D193A3C" w14:textId="0D2E061D" w:rsidR="008D0473" w:rsidRDefault="008D0473" w:rsidP="008D0473">
            <w:pPr>
              <w:jc w:val="both"/>
            </w:pPr>
            <w:r>
              <w:t xml:space="preserve">Bassin de Santé de </w:t>
            </w:r>
            <w:r w:rsidR="00BB1828">
              <w:t>Briançon</w:t>
            </w:r>
          </w:p>
          <w:p w14:paraId="2BDBE4B1" w14:textId="1D484F5D" w:rsidR="008D0473" w:rsidRDefault="00B835E3" w:rsidP="008D0473">
            <w:pPr>
              <w:jc w:val="both"/>
            </w:pPr>
            <w:r w:rsidRPr="00B835E3">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114</w:t>
            </w:r>
            <w:r w:rsidR="008D0473" w:rsidRPr="008D0473">
              <w:t xml:space="preserve"> médecins pour 100 000 habitants contre </w:t>
            </w:r>
            <w:r w:rsidR="008D0473" w:rsidRPr="008D0473">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104</w:t>
            </w:r>
            <w:r w:rsidR="008D0473" w:rsidRPr="008D0473">
              <w:t xml:space="preserve"> à l’échelle de la région PACA.</w:t>
            </w:r>
          </w:p>
          <w:p w14:paraId="2C76BEF9" w14:textId="4669EB9B" w:rsidR="008D0473" w:rsidRDefault="00F67779" w:rsidP="007D52D0">
            <w:pPr>
              <w:jc w:val="both"/>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136</w:t>
            </w:r>
            <w:r w:rsidR="008D0473" w:rsidRPr="008D0473">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D0473">
              <w:t>places en maison de retraite en 2016</w:t>
            </w:r>
            <w:r w:rsidR="0019501F">
              <w:t xml:space="preserve">, </w:t>
            </w:r>
            <w:r w:rsidR="0019501F">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10 </w:t>
            </w:r>
            <w:r w:rsidR="0019501F">
              <w:t>places en accueil de jour pour personnes âgées</w:t>
            </w:r>
            <w:r w:rsidR="008D0473">
              <w:t>.</w:t>
            </w:r>
          </w:p>
          <w:p w14:paraId="17907736" w14:textId="0263DD76" w:rsidR="008D0473" w:rsidRPr="008D0473" w:rsidRDefault="008D0473" w:rsidP="007D52D0">
            <w:pPr>
              <w:jc w:val="both"/>
            </w:pPr>
            <w:r w:rsidRPr="00CC2FF1">
              <w:rPr>
                <w:highlight w:val="yellow"/>
              </w:rPr>
              <w:t>X</w:t>
            </w:r>
            <w:r>
              <w:t>% de l’emploi salarié de la zone d’emploi.</w:t>
            </w:r>
          </w:p>
        </w:tc>
      </w:tr>
    </w:tbl>
    <w:p w14:paraId="797B9337" w14:textId="6A1FB7BA" w:rsidR="008D0473" w:rsidRPr="001E1EC4" w:rsidRDefault="008D0473" w:rsidP="008D0473"/>
    <w:tbl>
      <w:tblPr>
        <w:tblStyle w:val="Grilledutableau"/>
        <w:tblW w:w="0" w:type="auto"/>
        <w:shd w:val="pct25" w:color="DEEAF6" w:themeColor="accent5" w:themeTint="33" w:fill="auto"/>
        <w:tblLook w:val="04A0" w:firstRow="1" w:lastRow="0" w:firstColumn="1" w:lastColumn="0" w:noHBand="0" w:noVBand="1"/>
      </w:tblPr>
      <w:tblGrid>
        <w:gridCol w:w="9062"/>
      </w:tblGrid>
      <w:tr w:rsidR="008D0473" w14:paraId="2C864191" w14:textId="77777777" w:rsidTr="007D52D0">
        <w:tc>
          <w:tcPr>
            <w:tcW w:w="9062" w:type="dxa"/>
            <w:shd w:val="pct25" w:color="DEEAF6" w:themeColor="accent5" w:themeTint="33" w:fill="auto"/>
          </w:tcPr>
          <w:p w14:paraId="7006455A" w14:textId="46784532" w:rsidR="00BB1828" w:rsidRDefault="00BB1828" w:rsidP="00BB1828">
            <w:pPr>
              <w:jc w:val="both"/>
            </w:pPr>
            <w:r>
              <w:t>La densité de médecins généralistes sur le territoire est supérieure à la moyenne régionale, tout comme la densité de psychiatres, de masseurs kinésithérapeutes et de pharmacies. Le taux de chirurgiens-dentistes bien qu’inférieur à la moyenne régionale reste satisfaisant, en revanche les taux de médecins spécialistes, ophtalmologues et infirmier libéraux sont très inférieurs.</w:t>
            </w:r>
          </w:p>
          <w:p w14:paraId="11DD11A8" w14:textId="77777777" w:rsidR="008D0473" w:rsidRDefault="00BB1828" w:rsidP="00BB1828">
            <w:pPr>
              <w:jc w:val="both"/>
            </w:pPr>
            <w:r>
              <w:t>On retrouve des spécialistes dans l’offre de soins hospitalière, avec notamment une offre de gynécologie/obstétrique supérieure à la moyenne régionale. L’offre de soins est globalement égale ou supérieure au niveau régional. Il faut cependant prendre en compte que les autres EPCI du PETR ne comptent pas de médecins spécialistes ou d’offre hospitalière, il est donc plus pertinent d’envisager ces chiffres à l’échelle du bassin de vie. De plus, le Briançonnais compte de nombreux touristes et saisonniers multipliant la population lors des périodes touristiques. L’offre de soins réelle est ainsi inférieure à ces chiffres.</w:t>
            </w:r>
          </w:p>
          <w:p w14:paraId="6531AE41" w14:textId="4E49BBA2" w:rsidR="00BB1828" w:rsidRDefault="003209D4" w:rsidP="00BB1828">
            <w:pPr>
              <w:jc w:val="both"/>
            </w:pPr>
            <w:r>
              <w:rPr>
                <w:rFonts w:cstheme="minorHAnsi"/>
                <w:bCs/>
                <w:noProof/>
              </w:rPr>
              <w:drawing>
                <wp:anchor distT="0" distB="0" distL="114300" distR="114300" simplePos="0" relativeHeight="251659264" behindDoc="0" locked="0" layoutInCell="1" allowOverlap="1" wp14:anchorId="7DB02531" wp14:editId="698FC5DB">
                  <wp:simplePos x="0" y="0"/>
                  <wp:positionH relativeFrom="column">
                    <wp:posOffset>-6350</wp:posOffset>
                  </wp:positionH>
                  <wp:positionV relativeFrom="paragraph">
                    <wp:posOffset>-415925</wp:posOffset>
                  </wp:positionV>
                  <wp:extent cx="3387164" cy="3150824"/>
                  <wp:effectExtent l="0" t="0" r="381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7164" cy="3150824"/>
                          </a:xfrm>
                          <a:prstGeom prst="rect">
                            <a:avLst/>
                          </a:prstGeom>
                        </pic:spPr>
                      </pic:pic>
                    </a:graphicData>
                  </a:graphic>
                  <wp14:sizeRelH relativeFrom="page">
                    <wp14:pctWidth>0</wp14:pctWidth>
                  </wp14:sizeRelH>
                  <wp14:sizeRelV relativeFrom="page">
                    <wp14:pctHeight>0</wp14:pctHeight>
                  </wp14:sizeRelV>
                </wp:anchor>
              </w:drawing>
            </w:r>
          </w:p>
          <w:p w14:paraId="40EF0457" w14:textId="02F3A893" w:rsidR="00BB1828" w:rsidRDefault="00BB1828" w:rsidP="00BB1828">
            <w:pPr>
              <w:jc w:val="both"/>
            </w:pPr>
          </w:p>
        </w:tc>
      </w:tr>
    </w:tbl>
    <w:p w14:paraId="446F13B0" w14:textId="6B89FBE7" w:rsidR="00551D2F" w:rsidRDefault="00551D2F" w:rsidP="00551D2F">
      <w:pPr>
        <w:jc w:val="both"/>
        <w:rPr>
          <w:rFonts w:cstheme="minorHAnsi"/>
          <w:bCs/>
          <w:sz w:val="22"/>
          <w:szCs w:val="22"/>
        </w:rPr>
      </w:pPr>
    </w:p>
    <w:tbl>
      <w:tblPr>
        <w:tblStyle w:val="Grilledutableau"/>
        <w:tblW w:w="0" w:type="auto"/>
        <w:tblLook w:val="04A0" w:firstRow="1" w:lastRow="0" w:firstColumn="1" w:lastColumn="0" w:noHBand="0" w:noVBand="1"/>
      </w:tblPr>
      <w:tblGrid>
        <w:gridCol w:w="4531"/>
        <w:gridCol w:w="4531"/>
      </w:tblGrid>
      <w:tr w:rsidR="00551D2F" w14:paraId="09062878" w14:textId="77777777" w:rsidTr="00BF79C7">
        <w:tc>
          <w:tcPr>
            <w:tcW w:w="4531" w:type="dxa"/>
            <w:shd w:val="clear" w:color="auto" w:fill="F45A53"/>
          </w:tcPr>
          <w:p w14:paraId="74532605" w14:textId="77777777" w:rsidR="00551D2F" w:rsidRDefault="00551D2F" w:rsidP="007D52D0">
            <w:pPr>
              <w:jc w:val="both"/>
            </w:pPr>
            <w:r>
              <w:t>Atouts</w:t>
            </w:r>
          </w:p>
        </w:tc>
        <w:tc>
          <w:tcPr>
            <w:tcW w:w="4531" w:type="dxa"/>
            <w:shd w:val="clear" w:color="auto" w:fill="F45A53"/>
          </w:tcPr>
          <w:p w14:paraId="34E67AEA" w14:textId="77777777" w:rsidR="00551D2F" w:rsidRDefault="00551D2F" w:rsidP="007D52D0">
            <w:pPr>
              <w:jc w:val="both"/>
            </w:pPr>
            <w:r>
              <w:t>Faiblesses</w:t>
            </w:r>
          </w:p>
        </w:tc>
      </w:tr>
      <w:tr w:rsidR="00551D2F" w14:paraId="1540890B" w14:textId="77777777" w:rsidTr="00BF79C7">
        <w:tc>
          <w:tcPr>
            <w:tcW w:w="4531" w:type="dxa"/>
            <w:shd w:val="clear" w:color="auto" w:fill="FBB4AD"/>
          </w:tcPr>
          <w:p w14:paraId="416DEC23" w14:textId="77777777" w:rsidR="00BB1828" w:rsidRDefault="00BB1828" w:rsidP="00BB1828">
            <w:pPr>
              <w:jc w:val="both"/>
            </w:pPr>
            <w:r>
              <w:t>Contrat local de santé signé en 2014, Briançon est « Ville santé OMS ».</w:t>
            </w:r>
          </w:p>
          <w:p w14:paraId="7EBD05FD" w14:textId="3108D155" w:rsidR="00551D2F" w:rsidRDefault="00BB1828" w:rsidP="00BB1828">
            <w:pPr>
              <w:jc w:val="both"/>
            </w:pPr>
            <w:r>
              <w:t>Offre de complémentaire santé spécialement pour les habitants de la CCB</w:t>
            </w:r>
          </w:p>
        </w:tc>
        <w:tc>
          <w:tcPr>
            <w:tcW w:w="4531" w:type="dxa"/>
            <w:shd w:val="clear" w:color="auto" w:fill="FBB4AD"/>
          </w:tcPr>
          <w:p w14:paraId="0BACE37A" w14:textId="1F14A9BD" w:rsidR="00BB1828" w:rsidRDefault="00BB1828" w:rsidP="00BB1828">
            <w:r>
              <w:t xml:space="preserve">Problématique des saisonniers : la médecine du travail est obligatoire à partir de 45 </w:t>
            </w:r>
            <w:r w:rsidR="008E3637">
              <w:t>jours travaillés</w:t>
            </w:r>
            <w:r>
              <w:t>.</w:t>
            </w:r>
          </w:p>
          <w:p w14:paraId="41D4A165" w14:textId="1BF7C77E" w:rsidR="00551D2F" w:rsidRPr="00551D2F" w:rsidRDefault="00551D2F" w:rsidP="00551D2F">
            <w:pPr>
              <w:jc w:val="both"/>
              <w:rPr>
                <w:rFonts w:cstheme="minorHAnsi"/>
                <w:bCs/>
              </w:rPr>
            </w:pPr>
          </w:p>
        </w:tc>
      </w:tr>
      <w:tr w:rsidR="00551D2F" w14:paraId="552EB53A" w14:textId="77777777" w:rsidTr="00BF79C7">
        <w:tc>
          <w:tcPr>
            <w:tcW w:w="4531" w:type="dxa"/>
            <w:shd w:val="clear" w:color="auto" w:fill="F45A53"/>
          </w:tcPr>
          <w:p w14:paraId="67D62D4E" w14:textId="77777777" w:rsidR="00551D2F" w:rsidRDefault="00551D2F" w:rsidP="007D52D0">
            <w:pPr>
              <w:jc w:val="both"/>
            </w:pPr>
            <w:r>
              <w:t xml:space="preserve">Opportunités </w:t>
            </w:r>
          </w:p>
        </w:tc>
        <w:tc>
          <w:tcPr>
            <w:tcW w:w="4531" w:type="dxa"/>
            <w:shd w:val="clear" w:color="auto" w:fill="F45A53"/>
          </w:tcPr>
          <w:p w14:paraId="1E950006" w14:textId="3BD7F68B" w:rsidR="00551D2F" w:rsidRDefault="00551D2F" w:rsidP="007D52D0">
            <w:pPr>
              <w:jc w:val="both"/>
            </w:pPr>
            <w:r>
              <w:t>Menace</w:t>
            </w:r>
            <w:r w:rsidR="003F0417">
              <w:t>s</w:t>
            </w:r>
          </w:p>
        </w:tc>
      </w:tr>
      <w:tr w:rsidR="00551D2F" w14:paraId="2B4CC693" w14:textId="77777777" w:rsidTr="00BF79C7">
        <w:tc>
          <w:tcPr>
            <w:tcW w:w="4531" w:type="dxa"/>
            <w:shd w:val="clear" w:color="auto" w:fill="FBB4AD"/>
          </w:tcPr>
          <w:p w14:paraId="7BEB641C" w14:textId="77777777" w:rsidR="00551D2F" w:rsidRDefault="00551D2F" w:rsidP="007D52D0">
            <w:pPr>
              <w:jc w:val="both"/>
            </w:pPr>
          </w:p>
        </w:tc>
        <w:tc>
          <w:tcPr>
            <w:tcW w:w="4531" w:type="dxa"/>
            <w:shd w:val="clear" w:color="auto" w:fill="FBB4AD"/>
          </w:tcPr>
          <w:p w14:paraId="106C718C" w14:textId="79FD2157" w:rsidR="00551D2F" w:rsidRDefault="00551D2F" w:rsidP="007D52D0">
            <w:pPr>
              <w:jc w:val="both"/>
            </w:pPr>
            <w:r>
              <w:t>Beaucoup de médecins partent à la retraite (potentiellement non remplacés)</w:t>
            </w:r>
          </w:p>
        </w:tc>
      </w:tr>
    </w:tbl>
    <w:p w14:paraId="637F765C" w14:textId="417C07F3" w:rsidR="00551D2F" w:rsidRDefault="00551D2F" w:rsidP="001E1EC4">
      <w:pPr>
        <w:jc w:val="both"/>
      </w:pPr>
    </w:p>
    <w:p w14:paraId="3AE7D559" w14:textId="77777777" w:rsidR="008575F3" w:rsidRDefault="008575F3" w:rsidP="008575F3">
      <w:pPr>
        <w:jc w:val="both"/>
      </w:pPr>
      <w:r>
        <w:t>Enjeux de la santé sur le territoire du PETR :</w:t>
      </w:r>
    </w:p>
    <w:p w14:paraId="6AF0821C" w14:textId="77777777" w:rsidR="008575F3" w:rsidRDefault="008575F3" w:rsidP="008575F3">
      <w:pPr>
        <w:pStyle w:val="Paragraphedeliste"/>
        <w:numPr>
          <w:ilvl w:val="0"/>
          <w:numId w:val="4"/>
        </w:numPr>
        <w:jc w:val="both"/>
      </w:pPr>
      <w:r>
        <w:t>Prise en compte des flux importants de personnes lors des périodes touristiques, qui de plus pratiquent des activités de montagne comportant des risques</w:t>
      </w:r>
    </w:p>
    <w:p w14:paraId="27BC50A7" w14:textId="77777777" w:rsidR="008575F3" w:rsidRDefault="008575F3" w:rsidP="008575F3">
      <w:pPr>
        <w:pStyle w:val="Paragraphedeliste"/>
        <w:numPr>
          <w:ilvl w:val="0"/>
          <w:numId w:val="4"/>
        </w:numPr>
        <w:jc w:val="both"/>
      </w:pPr>
      <w:r>
        <w:t>Garantir l’offre de santé et se saisir des outils numériques (e-santé)</w:t>
      </w:r>
    </w:p>
    <w:p w14:paraId="7E6EE078" w14:textId="77777777" w:rsidR="008575F3" w:rsidRDefault="008575F3" w:rsidP="008575F3">
      <w:pPr>
        <w:pStyle w:val="Paragraphedeliste"/>
        <w:numPr>
          <w:ilvl w:val="0"/>
          <w:numId w:val="4"/>
        </w:numPr>
        <w:jc w:val="both"/>
      </w:pPr>
      <w:r>
        <w:t xml:space="preserve">Développer l’accessibilité des soins </w:t>
      </w:r>
    </w:p>
    <w:p w14:paraId="7EA65892" w14:textId="77777777" w:rsidR="008575F3" w:rsidRDefault="008575F3" w:rsidP="008575F3">
      <w:pPr>
        <w:pStyle w:val="Paragraphedeliste"/>
        <w:numPr>
          <w:ilvl w:val="0"/>
          <w:numId w:val="4"/>
        </w:numPr>
        <w:jc w:val="both"/>
      </w:pPr>
      <w:r>
        <w:t>Favoriser l’installation de médecins et de spécialistes sur le territoire</w:t>
      </w:r>
    </w:p>
    <w:p w14:paraId="45D69145" w14:textId="77777777" w:rsidR="008575F3" w:rsidRDefault="008575F3" w:rsidP="001E1EC4">
      <w:pPr>
        <w:jc w:val="both"/>
      </w:pPr>
    </w:p>
    <w:p w14:paraId="52F2B95B" w14:textId="7279CDBC" w:rsidR="008D0473" w:rsidRDefault="008D0473" w:rsidP="001E1EC4">
      <w:pPr>
        <w:jc w:val="both"/>
      </w:pPr>
      <w:r>
        <w:t>Enjeux spécifiques à la CC</w:t>
      </w:r>
      <w:r w:rsidR="00BB1828">
        <w:t>B</w:t>
      </w:r>
      <w:r>
        <w:t xml:space="preserve"> : </w:t>
      </w:r>
    </w:p>
    <w:p w14:paraId="57E4DC7D" w14:textId="77777777" w:rsidR="008D0473" w:rsidRDefault="008D0473" w:rsidP="001E1EC4">
      <w:pPr>
        <w:jc w:val="both"/>
      </w:pPr>
    </w:p>
    <w:p w14:paraId="0891DEF6" w14:textId="77777777" w:rsidR="001E1EC4" w:rsidRDefault="001E1EC4" w:rsidP="001E1EC4">
      <w:pPr>
        <w:jc w:val="both"/>
      </w:pPr>
    </w:p>
    <w:p w14:paraId="14DE0A56" w14:textId="5CE1D697" w:rsidR="00551D2F" w:rsidRDefault="00551D2F" w:rsidP="00551D2F">
      <w:r>
        <w:br w:type="page"/>
      </w:r>
    </w:p>
    <w:p w14:paraId="5EF23FE3" w14:textId="77777777" w:rsidR="00551D2F" w:rsidRDefault="00551D2F" w:rsidP="00551D2F"/>
    <w:p w14:paraId="253F3E6A" w14:textId="4D20C4A6" w:rsidR="00551D2F" w:rsidRDefault="00551D2F" w:rsidP="00551D2F">
      <w:pPr>
        <w:pStyle w:val="Citationintense"/>
      </w:pPr>
      <w:r>
        <w:t>Le développement économique</w:t>
      </w:r>
    </w:p>
    <w:tbl>
      <w:tblPr>
        <w:tblStyle w:val="Grilledutableau"/>
        <w:tblW w:w="0" w:type="auto"/>
        <w:tblLook w:val="04A0" w:firstRow="1" w:lastRow="0" w:firstColumn="1" w:lastColumn="0" w:noHBand="0" w:noVBand="1"/>
      </w:tblPr>
      <w:tblGrid>
        <w:gridCol w:w="9062"/>
      </w:tblGrid>
      <w:tr w:rsidR="00551D2F" w14:paraId="09F6743E" w14:textId="77777777" w:rsidTr="00BF79C7">
        <w:tc>
          <w:tcPr>
            <w:tcW w:w="9062" w:type="dxa"/>
            <w:shd w:val="clear" w:color="auto" w:fill="FBB4AD"/>
          </w:tcPr>
          <w:p w14:paraId="064A32B1" w14:textId="7066864D" w:rsidR="00551D2F" w:rsidRDefault="00551D2F" w:rsidP="007D52D0">
            <w:pPr>
              <w:jc w:val="center"/>
              <w:rPr>
                <w:b/>
                <w:bCs/>
              </w:rPr>
            </w:pPr>
            <w:r w:rsidRPr="001E1EC4">
              <w:rPr>
                <w:b/>
                <w:bCs/>
              </w:rPr>
              <w:t>Données chiffrées</w:t>
            </w:r>
          </w:p>
          <w:p w14:paraId="283B3149" w14:textId="102D9DD6" w:rsidR="00551D2F" w:rsidRPr="001E1EC4" w:rsidRDefault="00BB1828" w:rsidP="00551D2F">
            <w:pPr>
              <w:rPr>
                <w:b/>
                <w:bCs/>
              </w:rPr>
            </w:pPr>
            <w:r w:rsidRPr="00BB1828">
              <w:rPr>
                <w:rFonts w:cs="Times New Roman"/>
                <w:color w:val="4472C4" w:themeColor="accent1"/>
                <w:sz w:val="28"/>
                <w:szCs w:val="28"/>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3536</w:t>
            </w:r>
            <w:r w:rsidR="00551D2F">
              <w:rPr>
                <w:rFonts w:cs="Times New Roman"/>
                <w:lang w:eastAsia="fr-FR"/>
              </w:rPr>
              <w:t xml:space="preserve"> </w:t>
            </w:r>
            <w:r w:rsidR="00551D2F" w:rsidRPr="00551D2F">
              <w:rPr>
                <w:rFonts w:eastAsia="Times New Roman" w:cs="Times New Roman"/>
                <w:lang w:eastAsia="fr-FR"/>
              </w:rPr>
              <w:t>entreprises et établissements</w:t>
            </w:r>
          </w:p>
          <w:p w14:paraId="0B2913B9" w14:textId="3387D177" w:rsidR="00551D2F" w:rsidRDefault="00975A2F" w:rsidP="00551D2F">
            <w:pPr>
              <w:jc w:val="both"/>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86</w:t>
            </w:r>
            <w:r w:rsidR="00551D2F">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551D2F" w:rsidRPr="00551D2F">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51D2F" w:rsidRPr="00551D2F">
              <w:t>des entreprises emploient des salariés.</w:t>
            </w:r>
          </w:p>
          <w:p w14:paraId="0861ECE8" w14:textId="525A5558" w:rsidR="00551D2F" w:rsidRDefault="00975A2F" w:rsidP="00551D2F">
            <w:pPr>
              <w:jc w:val="both"/>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61,6</w:t>
            </w:r>
            <w:r w:rsidR="00292E3C" w:rsidRPr="00292E3C">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92E3C" w:rsidRPr="00292E3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92E3C">
              <w:t>des actifs travaillent dans leur commune de résidence</w:t>
            </w:r>
          </w:p>
          <w:p w14:paraId="238394F6" w14:textId="6917E135" w:rsidR="00292E3C" w:rsidRPr="00292E3C" w:rsidRDefault="00292E3C" w:rsidP="00551D2F">
            <w:pPr>
              <w:jc w:val="both"/>
              <w:rPr>
                <w:rFonts w:cstheme="minorHAnsi"/>
              </w:rPr>
            </w:pPr>
            <w:r>
              <w:t xml:space="preserve"> </w:t>
            </w:r>
            <w:r w:rsidR="008E3637">
              <w:t>Centres</w:t>
            </w:r>
            <w:r>
              <w:t xml:space="preserve"> de formation</w:t>
            </w:r>
          </w:p>
        </w:tc>
      </w:tr>
    </w:tbl>
    <w:p w14:paraId="4ED61DF4" w14:textId="77777777" w:rsidR="00551D2F" w:rsidRPr="001E1EC4" w:rsidRDefault="00551D2F" w:rsidP="00551D2F"/>
    <w:tbl>
      <w:tblPr>
        <w:tblStyle w:val="Grilledutableau"/>
        <w:tblW w:w="0" w:type="auto"/>
        <w:shd w:val="pct25" w:color="DEEAF6" w:themeColor="accent5" w:themeTint="33" w:fill="auto"/>
        <w:tblLook w:val="04A0" w:firstRow="1" w:lastRow="0" w:firstColumn="1" w:lastColumn="0" w:noHBand="0" w:noVBand="1"/>
      </w:tblPr>
      <w:tblGrid>
        <w:gridCol w:w="9062"/>
      </w:tblGrid>
      <w:tr w:rsidR="00551D2F" w14:paraId="5CA4F60B" w14:textId="77777777" w:rsidTr="007D52D0">
        <w:tc>
          <w:tcPr>
            <w:tcW w:w="9062" w:type="dxa"/>
            <w:shd w:val="pct25" w:color="DEEAF6" w:themeColor="accent5" w:themeTint="33" w:fill="auto"/>
          </w:tcPr>
          <w:p w14:paraId="059267CE" w14:textId="159C3943" w:rsidR="00551D2F" w:rsidRPr="00292E3C" w:rsidRDefault="00551D2F" w:rsidP="00292E3C">
            <w:pPr>
              <w:rPr>
                <w:rFonts w:cstheme="minorHAnsi"/>
              </w:rPr>
            </w:pPr>
          </w:p>
        </w:tc>
      </w:tr>
    </w:tbl>
    <w:p w14:paraId="3F7FE448" w14:textId="77777777" w:rsidR="00551D2F" w:rsidRDefault="00551D2F" w:rsidP="00551D2F">
      <w:pPr>
        <w:jc w:val="both"/>
      </w:pPr>
    </w:p>
    <w:p w14:paraId="618AB810" w14:textId="77777777" w:rsidR="00292E3C" w:rsidRDefault="00292E3C" w:rsidP="00292E3C">
      <w:pPr>
        <w:contextualSpacing/>
        <w:rPr>
          <w:rFonts w:cstheme="minorHAnsi"/>
        </w:rPr>
      </w:pPr>
    </w:p>
    <w:p w14:paraId="21C43420" w14:textId="77777777" w:rsidR="00292E3C" w:rsidRDefault="00292E3C" w:rsidP="00292E3C">
      <w:pPr>
        <w:contextualSpacing/>
        <w:rPr>
          <w:rFonts w:cstheme="minorHAnsi"/>
        </w:rPr>
      </w:pPr>
    </w:p>
    <w:tbl>
      <w:tblPr>
        <w:tblStyle w:val="Grilledutableau"/>
        <w:tblW w:w="0" w:type="auto"/>
        <w:tblLook w:val="04A0" w:firstRow="1" w:lastRow="0" w:firstColumn="1" w:lastColumn="0" w:noHBand="0" w:noVBand="1"/>
      </w:tblPr>
      <w:tblGrid>
        <w:gridCol w:w="4531"/>
        <w:gridCol w:w="4531"/>
      </w:tblGrid>
      <w:tr w:rsidR="00292E3C" w14:paraId="696836FC" w14:textId="77777777" w:rsidTr="00BF79C7">
        <w:tc>
          <w:tcPr>
            <w:tcW w:w="4531" w:type="dxa"/>
            <w:shd w:val="clear" w:color="auto" w:fill="F45A53"/>
          </w:tcPr>
          <w:p w14:paraId="7F108231" w14:textId="77777777" w:rsidR="00292E3C" w:rsidRDefault="00292E3C" w:rsidP="007D52D0">
            <w:pPr>
              <w:jc w:val="both"/>
            </w:pPr>
            <w:r>
              <w:t>Atouts</w:t>
            </w:r>
          </w:p>
        </w:tc>
        <w:tc>
          <w:tcPr>
            <w:tcW w:w="4531" w:type="dxa"/>
            <w:shd w:val="clear" w:color="auto" w:fill="F45A53"/>
          </w:tcPr>
          <w:p w14:paraId="375F9873" w14:textId="77777777" w:rsidR="00292E3C" w:rsidRDefault="00292E3C" w:rsidP="007D52D0">
            <w:pPr>
              <w:jc w:val="both"/>
            </w:pPr>
            <w:r>
              <w:t>Faiblesses</w:t>
            </w:r>
          </w:p>
        </w:tc>
      </w:tr>
      <w:tr w:rsidR="00292E3C" w14:paraId="777591E7" w14:textId="77777777" w:rsidTr="00BF79C7">
        <w:tc>
          <w:tcPr>
            <w:tcW w:w="4531" w:type="dxa"/>
            <w:shd w:val="clear" w:color="auto" w:fill="FBB4AD"/>
          </w:tcPr>
          <w:p w14:paraId="5E125F20" w14:textId="77777777" w:rsidR="00292E3C" w:rsidRDefault="00292E3C" w:rsidP="007D52D0">
            <w:pPr>
              <w:jc w:val="both"/>
            </w:pPr>
            <w:r>
              <w:t>Taux d’activité élevé sur le territoire</w:t>
            </w:r>
          </w:p>
          <w:p w14:paraId="5F0D9273" w14:textId="290678E8" w:rsidR="00292E3C" w:rsidRPr="00975A2F" w:rsidRDefault="00292E3C" w:rsidP="007D52D0">
            <w:pPr>
              <w:jc w:val="both"/>
              <w:rPr>
                <w:rFonts w:cstheme="minorHAnsi"/>
              </w:rPr>
            </w:pPr>
            <w:r w:rsidRPr="00352780">
              <w:rPr>
                <w:rFonts w:cstheme="minorHAnsi"/>
              </w:rPr>
              <w:t>Structures d’accompagnement à la création et au développement </w:t>
            </w:r>
            <w:r>
              <w:rPr>
                <w:rFonts w:cstheme="minorHAnsi"/>
              </w:rPr>
              <w:t>nombreuses</w:t>
            </w:r>
          </w:p>
        </w:tc>
        <w:tc>
          <w:tcPr>
            <w:tcW w:w="4531" w:type="dxa"/>
            <w:shd w:val="clear" w:color="auto" w:fill="FBB4AD"/>
          </w:tcPr>
          <w:p w14:paraId="0EFC131A" w14:textId="78592E79" w:rsidR="00292E3C" w:rsidRPr="001826AD" w:rsidRDefault="00292E3C" w:rsidP="00292E3C">
            <w:pPr>
              <w:spacing w:line="240" w:lineRule="auto"/>
            </w:pPr>
          </w:p>
        </w:tc>
      </w:tr>
      <w:tr w:rsidR="00292E3C" w14:paraId="0E7E0BB1" w14:textId="77777777" w:rsidTr="00BF79C7">
        <w:tc>
          <w:tcPr>
            <w:tcW w:w="4531" w:type="dxa"/>
            <w:shd w:val="clear" w:color="auto" w:fill="F45A53"/>
          </w:tcPr>
          <w:p w14:paraId="746B335D" w14:textId="77777777" w:rsidR="00292E3C" w:rsidRDefault="00292E3C" w:rsidP="007D52D0">
            <w:pPr>
              <w:jc w:val="both"/>
            </w:pPr>
            <w:r>
              <w:t xml:space="preserve">Opportunités </w:t>
            </w:r>
          </w:p>
        </w:tc>
        <w:tc>
          <w:tcPr>
            <w:tcW w:w="4531" w:type="dxa"/>
            <w:shd w:val="clear" w:color="auto" w:fill="F45A53"/>
          </w:tcPr>
          <w:p w14:paraId="4F9E7F14" w14:textId="77777777" w:rsidR="00292E3C" w:rsidRDefault="00292E3C" w:rsidP="007D52D0">
            <w:pPr>
              <w:jc w:val="both"/>
            </w:pPr>
            <w:r>
              <w:t>Menaces</w:t>
            </w:r>
          </w:p>
        </w:tc>
      </w:tr>
      <w:tr w:rsidR="00292E3C" w14:paraId="212CFA7E" w14:textId="77777777" w:rsidTr="00BF79C7">
        <w:tc>
          <w:tcPr>
            <w:tcW w:w="4531" w:type="dxa"/>
            <w:shd w:val="clear" w:color="auto" w:fill="FBB4AD"/>
          </w:tcPr>
          <w:p w14:paraId="723A7654" w14:textId="77777777" w:rsidR="00292E3C" w:rsidRDefault="00292E3C" w:rsidP="00975A2F">
            <w:pPr>
              <w:contextualSpacing/>
            </w:pPr>
          </w:p>
        </w:tc>
        <w:tc>
          <w:tcPr>
            <w:tcW w:w="4531" w:type="dxa"/>
            <w:shd w:val="clear" w:color="auto" w:fill="FBB4AD"/>
          </w:tcPr>
          <w:p w14:paraId="47DA6A4E" w14:textId="77777777" w:rsidR="00292E3C" w:rsidRDefault="00292E3C" w:rsidP="007D52D0">
            <w:pPr>
              <w:jc w:val="both"/>
            </w:pPr>
          </w:p>
        </w:tc>
      </w:tr>
    </w:tbl>
    <w:p w14:paraId="55928A8A" w14:textId="77777777" w:rsidR="00292E3C" w:rsidRDefault="00292E3C" w:rsidP="00292E3C">
      <w:pPr>
        <w:contextualSpacing/>
        <w:rPr>
          <w:rFonts w:cstheme="minorHAnsi"/>
        </w:rPr>
      </w:pPr>
    </w:p>
    <w:p w14:paraId="76E53267" w14:textId="77777777" w:rsidR="008575F3" w:rsidRDefault="008575F3" w:rsidP="008575F3">
      <w:pPr>
        <w:jc w:val="both"/>
      </w:pPr>
      <w:r>
        <w:t>Enjeux du développement économique sur le territoire du PETR :</w:t>
      </w:r>
    </w:p>
    <w:p w14:paraId="51CBA30F" w14:textId="77777777" w:rsidR="008575F3" w:rsidRDefault="008575F3" w:rsidP="008575F3">
      <w:pPr>
        <w:pStyle w:val="Paragraphedeliste"/>
        <w:numPr>
          <w:ilvl w:val="0"/>
          <w:numId w:val="1"/>
        </w:numPr>
        <w:jc w:val="both"/>
      </w:pPr>
      <w:r>
        <w:t>La transmission et la reprise des entreprises dans différents secteurs d’activité</w:t>
      </w:r>
    </w:p>
    <w:p w14:paraId="0C3B6A38" w14:textId="77777777" w:rsidR="008575F3" w:rsidRDefault="008575F3" w:rsidP="008575F3">
      <w:pPr>
        <w:pStyle w:val="Paragraphedeliste"/>
        <w:numPr>
          <w:ilvl w:val="0"/>
          <w:numId w:val="1"/>
        </w:numPr>
        <w:jc w:val="both"/>
      </w:pPr>
      <w:r>
        <w:t>Maintenir les activités commerciales et artisanales sur l’ensemble des territoires et dans les cœurs de village</w:t>
      </w:r>
    </w:p>
    <w:p w14:paraId="5E668BCE" w14:textId="77777777" w:rsidR="008575F3" w:rsidRDefault="008575F3" w:rsidP="008575F3">
      <w:pPr>
        <w:pStyle w:val="Paragraphedeliste"/>
        <w:numPr>
          <w:ilvl w:val="0"/>
          <w:numId w:val="1"/>
        </w:numPr>
        <w:jc w:val="both"/>
      </w:pPr>
      <w:r>
        <w:t>Favoriser le maintien des activités commerciales et l’émergence de projet de développement économique lors de la relance</w:t>
      </w:r>
    </w:p>
    <w:p w14:paraId="75BE0F23" w14:textId="77777777" w:rsidR="008575F3" w:rsidRDefault="008575F3" w:rsidP="00292E3C">
      <w:pPr>
        <w:jc w:val="both"/>
      </w:pPr>
    </w:p>
    <w:p w14:paraId="46D39733" w14:textId="0DB1B6CA" w:rsidR="00292E3C" w:rsidRDefault="00292E3C" w:rsidP="00292E3C">
      <w:pPr>
        <w:jc w:val="both"/>
      </w:pPr>
      <w:r>
        <w:t>Enjeux spécifiques à la CC</w:t>
      </w:r>
      <w:r w:rsidR="00975A2F">
        <w:t>B</w:t>
      </w:r>
      <w:r>
        <w:t xml:space="preserve"> : </w:t>
      </w:r>
    </w:p>
    <w:p w14:paraId="329B7E12" w14:textId="569931FE" w:rsidR="003209D4" w:rsidRDefault="003209D4">
      <w:r>
        <w:br w:type="page"/>
      </w:r>
    </w:p>
    <w:p w14:paraId="4E1FCA38" w14:textId="77777777" w:rsidR="004411FB" w:rsidRDefault="004411FB" w:rsidP="004411FB">
      <w:pPr>
        <w:jc w:val="both"/>
      </w:pPr>
    </w:p>
    <w:p w14:paraId="4A95FEA2" w14:textId="44382F58" w:rsidR="004411FB" w:rsidRDefault="004411FB" w:rsidP="004411FB">
      <w:pPr>
        <w:pStyle w:val="Citationintense"/>
      </w:pPr>
      <w:r>
        <w:t>Le tourisme</w:t>
      </w:r>
    </w:p>
    <w:tbl>
      <w:tblPr>
        <w:tblStyle w:val="Grilledutableau"/>
        <w:tblW w:w="0" w:type="auto"/>
        <w:tblLook w:val="04A0" w:firstRow="1" w:lastRow="0" w:firstColumn="1" w:lastColumn="0" w:noHBand="0" w:noVBand="1"/>
      </w:tblPr>
      <w:tblGrid>
        <w:gridCol w:w="9062"/>
      </w:tblGrid>
      <w:tr w:rsidR="004411FB" w14:paraId="5BAC270A" w14:textId="77777777" w:rsidTr="00BF79C7">
        <w:tc>
          <w:tcPr>
            <w:tcW w:w="9062" w:type="dxa"/>
            <w:shd w:val="clear" w:color="auto" w:fill="FBB4AD"/>
          </w:tcPr>
          <w:p w14:paraId="7FF2B270" w14:textId="77777777" w:rsidR="004411FB" w:rsidRDefault="004411FB" w:rsidP="007D52D0">
            <w:pPr>
              <w:jc w:val="center"/>
              <w:rPr>
                <w:b/>
                <w:bCs/>
              </w:rPr>
            </w:pPr>
            <w:r w:rsidRPr="001E1EC4">
              <w:rPr>
                <w:b/>
                <w:bCs/>
              </w:rPr>
              <w:t>Données chiffrées</w:t>
            </w:r>
          </w:p>
          <w:p w14:paraId="1BA3A2DB" w14:textId="3CF807D5" w:rsidR="004411FB" w:rsidRDefault="004411FB" w:rsidP="004411FB">
            <w:pPr>
              <w:contextualSpacing/>
              <w:rPr>
                <w:rFonts w:cstheme="minorHAnsi"/>
              </w:rPr>
            </w:pPr>
            <w:r>
              <w:rPr>
                <w:rFonts w:cstheme="minorHAnsi"/>
              </w:rPr>
              <w:t xml:space="preserve">Environ </w:t>
            </w:r>
            <w:r w:rsidR="0019501F" w:rsidRPr="0019501F">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75 000</w:t>
            </w:r>
            <w:r w:rsidR="0019501F" w:rsidRPr="0019501F">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cstheme="minorHAnsi"/>
              </w:rPr>
              <w:t xml:space="preserve">lits touristiques dont </w:t>
            </w:r>
            <w:r w:rsidR="0019501F" w:rsidRPr="0019501F">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w:t>
            </w:r>
            <w:r w:rsidRPr="0019501F">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cstheme="minorHAnsi"/>
              </w:rPr>
              <w:t>de lits froids</w:t>
            </w:r>
          </w:p>
          <w:p w14:paraId="3FBF2C11" w14:textId="77777777" w:rsidR="004411FB" w:rsidRDefault="004411FB" w:rsidP="007D52D0">
            <w:pPr>
              <w:jc w:val="both"/>
              <w:rPr>
                <w:rFonts w:cstheme="minorHAnsi"/>
              </w:rPr>
            </w:pPr>
          </w:p>
          <w:p w14:paraId="2FA803F2" w14:textId="43F55B34" w:rsidR="004411FB" w:rsidRPr="00292E3C" w:rsidRDefault="00B835E3" w:rsidP="007D52D0">
            <w:pPr>
              <w:jc w:val="both"/>
              <w:rPr>
                <w:rFonts w:cstheme="minorHAnsi"/>
              </w:rPr>
            </w:pPr>
            <w:r>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60,1</w:t>
            </w:r>
            <w:r w:rsidR="004411FB" w:rsidRPr="004411FB">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411FB" w:rsidRPr="004411FB">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411FB">
              <w:rPr>
                <w:rFonts w:cstheme="minorHAnsi"/>
              </w:rPr>
              <w:t>de résidences secondaires</w:t>
            </w:r>
          </w:p>
        </w:tc>
      </w:tr>
    </w:tbl>
    <w:p w14:paraId="76629973" w14:textId="77777777" w:rsidR="004411FB" w:rsidRPr="001E1EC4" w:rsidRDefault="004411FB" w:rsidP="004411FB"/>
    <w:tbl>
      <w:tblPr>
        <w:tblStyle w:val="Grilledutableau"/>
        <w:tblW w:w="0" w:type="auto"/>
        <w:shd w:val="pct25" w:color="DEEAF6" w:themeColor="accent5" w:themeTint="33" w:fill="auto"/>
        <w:tblLook w:val="04A0" w:firstRow="1" w:lastRow="0" w:firstColumn="1" w:lastColumn="0" w:noHBand="0" w:noVBand="1"/>
      </w:tblPr>
      <w:tblGrid>
        <w:gridCol w:w="9062"/>
      </w:tblGrid>
      <w:tr w:rsidR="004411FB" w14:paraId="345D9DBB" w14:textId="77777777" w:rsidTr="007D52D0">
        <w:tc>
          <w:tcPr>
            <w:tcW w:w="9062" w:type="dxa"/>
            <w:shd w:val="pct25" w:color="DEEAF6" w:themeColor="accent5" w:themeTint="33" w:fill="auto"/>
          </w:tcPr>
          <w:p w14:paraId="223E2A4B" w14:textId="1DEBB4B4" w:rsidR="0062068F" w:rsidRPr="00132F61" w:rsidRDefault="0062068F" w:rsidP="0062068F">
            <w:pPr>
              <w:pStyle w:val="NormalWeb"/>
              <w:jc w:val="both"/>
            </w:pPr>
            <w:r w:rsidRPr="005C0B88">
              <w:rPr>
                <w:rFonts w:asciiTheme="minorHAnsi" w:hAnsiTheme="minorHAnsi" w:cstheme="minorHAnsi"/>
                <w:b/>
                <w:bCs/>
              </w:rPr>
              <w:t xml:space="preserve">Les Espaces valléens : </w:t>
            </w:r>
            <w:r w:rsidRPr="005C0B88">
              <w:rPr>
                <w:rFonts w:asciiTheme="minorHAnsi" w:hAnsiTheme="minorHAnsi" w:cstheme="minorHAnsi"/>
              </w:rPr>
              <w:t>c</w:t>
            </w:r>
            <w:r w:rsidRPr="00132F61">
              <w:rPr>
                <w:rFonts w:asciiTheme="minorHAnsi" w:hAnsiTheme="minorHAnsi" w:cstheme="minorHAnsi"/>
              </w:rPr>
              <w:t xml:space="preserve">’est </w:t>
            </w:r>
            <w:r w:rsidRPr="00132F61">
              <w:rPr>
                <w:rFonts w:asciiTheme="minorHAnsi" w:hAnsiTheme="minorHAnsi" w:cs="Arial"/>
              </w:rPr>
              <w:t xml:space="preserve">la mise en œuvre de stratégies intégrées de développement et de diversification touristique. Le but est de transformer progressivement le modèle touristique du massif alpin, en </w:t>
            </w:r>
            <w:r>
              <w:rPr>
                <w:rFonts w:asciiTheme="minorHAnsi" w:hAnsiTheme="minorHAnsi" w:cs="Arial"/>
              </w:rPr>
              <w:t>diversifiant l’offre touristique et en innovant d</w:t>
            </w:r>
            <w:r w:rsidRPr="00132F61">
              <w:rPr>
                <w:rFonts w:asciiTheme="minorHAnsi" w:hAnsiTheme="minorHAnsi" w:cs="Arial"/>
              </w:rPr>
              <w:t>ans une perspective de développement durable des territoires de montagne</w:t>
            </w:r>
            <w:r>
              <w:rPr>
                <w:rFonts w:asciiTheme="minorHAnsi" w:hAnsiTheme="minorHAnsi" w:cs="Arial"/>
              </w:rPr>
              <w:t>. La communauté de communes du Briançonnais a été retenue en 2014 pour une période allant jusqu’à 2020 et répond actuellement à un appel à candidatures pour la période 2021-2027. (</w:t>
            </w:r>
            <w:r w:rsidR="008E3637">
              <w:rPr>
                <w:rFonts w:asciiTheme="minorHAnsi" w:hAnsiTheme="minorHAnsi" w:cs="Arial"/>
              </w:rPr>
              <w:t>Mettre</w:t>
            </w:r>
            <w:r>
              <w:rPr>
                <w:rFonts w:asciiTheme="minorHAnsi" w:hAnsiTheme="minorHAnsi" w:cs="Arial"/>
              </w:rPr>
              <w:t xml:space="preserve"> les axes une fois qu’ils auront été retenus)</w:t>
            </w:r>
          </w:p>
          <w:p w14:paraId="66750746" w14:textId="77777777" w:rsidR="007E23A7" w:rsidRDefault="007E23A7" w:rsidP="004411FB">
            <w:pPr>
              <w:contextualSpacing/>
              <w:rPr>
                <w:rFonts w:cstheme="minorHAnsi"/>
              </w:rPr>
            </w:pPr>
          </w:p>
          <w:p w14:paraId="7B40730C" w14:textId="0C3AB97C" w:rsidR="007E23A7" w:rsidRPr="00E55C86" w:rsidRDefault="007E23A7" w:rsidP="007E23A7">
            <w:r w:rsidRPr="00E55C86">
              <w:rPr>
                <w:b/>
                <w:bCs/>
              </w:rPr>
              <w:t>Les Contrats Station de demain :</w:t>
            </w:r>
            <w:r>
              <w:t xml:space="preserve"> Dispositif régional qui vise au</w:t>
            </w:r>
            <w:r w:rsidRPr="00E55C86">
              <w:t xml:space="preserve"> sout</w:t>
            </w:r>
            <w:r>
              <w:t>i</w:t>
            </w:r>
            <w:r w:rsidRPr="00E55C86">
              <w:t>en</w:t>
            </w:r>
            <w:r>
              <w:t xml:space="preserve"> de</w:t>
            </w:r>
            <w:r w:rsidRPr="00E55C86">
              <w:t xml:space="preserve"> l’économie des stations de montagne.</w:t>
            </w:r>
            <w:r>
              <w:t xml:space="preserve"> En effet, les stations de ski sont moteur du tourisme sur le territoire et font face à des difficultés (durée d’enneigement, transition). Ce contrats </w:t>
            </w:r>
            <w:r w:rsidR="008E3637">
              <w:t xml:space="preserve">soutiennent </w:t>
            </w:r>
            <w:r w:rsidR="008E3637" w:rsidRPr="00E55C86">
              <w:t>la</w:t>
            </w:r>
            <w:r w:rsidRPr="00E55C86">
              <w:t xml:space="preserve"> transition des modèles économiques, touristiques et climatiques des territoires de montagne </w:t>
            </w:r>
            <w:r>
              <w:t xml:space="preserve">et favorisent le </w:t>
            </w:r>
            <w:r w:rsidRPr="00E55C86">
              <w:t xml:space="preserve">maintien d’une activité́ économique touristique durable. </w:t>
            </w:r>
          </w:p>
          <w:p w14:paraId="59B5F3FA" w14:textId="7BD4CB55" w:rsidR="004411FB" w:rsidRPr="00292E3C" w:rsidRDefault="004411FB" w:rsidP="004411FB">
            <w:pPr>
              <w:rPr>
                <w:rFonts w:cstheme="minorHAnsi"/>
              </w:rPr>
            </w:pPr>
            <w:r>
              <w:rPr>
                <w:rFonts w:cstheme="minorHAnsi"/>
              </w:rPr>
              <w:t>Lits froids</w:t>
            </w:r>
          </w:p>
        </w:tc>
      </w:tr>
    </w:tbl>
    <w:p w14:paraId="0678D598" w14:textId="77777777" w:rsidR="004411FB" w:rsidRDefault="004411FB" w:rsidP="004411FB">
      <w:pPr>
        <w:jc w:val="both"/>
      </w:pPr>
    </w:p>
    <w:tbl>
      <w:tblPr>
        <w:tblStyle w:val="Grilledutableau"/>
        <w:tblW w:w="0" w:type="auto"/>
        <w:tblLook w:val="04A0" w:firstRow="1" w:lastRow="0" w:firstColumn="1" w:lastColumn="0" w:noHBand="0" w:noVBand="1"/>
      </w:tblPr>
      <w:tblGrid>
        <w:gridCol w:w="4531"/>
        <w:gridCol w:w="4531"/>
      </w:tblGrid>
      <w:tr w:rsidR="004411FB" w14:paraId="1BD8F391" w14:textId="77777777" w:rsidTr="00BF79C7">
        <w:tc>
          <w:tcPr>
            <w:tcW w:w="4531" w:type="dxa"/>
            <w:shd w:val="clear" w:color="auto" w:fill="F45A53"/>
          </w:tcPr>
          <w:p w14:paraId="4FB9EC68" w14:textId="77777777" w:rsidR="004411FB" w:rsidRDefault="004411FB" w:rsidP="007D52D0">
            <w:pPr>
              <w:jc w:val="both"/>
            </w:pPr>
            <w:r>
              <w:t>Atouts</w:t>
            </w:r>
          </w:p>
        </w:tc>
        <w:tc>
          <w:tcPr>
            <w:tcW w:w="4531" w:type="dxa"/>
            <w:shd w:val="clear" w:color="auto" w:fill="F45A53"/>
          </w:tcPr>
          <w:p w14:paraId="2AAF22DB" w14:textId="77777777" w:rsidR="004411FB" w:rsidRDefault="004411FB" w:rsidP="007D52D0">
            <w:pPr>
              <w:jc w:val="both"/>
            </w:pPr>
            <w:r>
              <w:t>Faiblesses</w:t>
            </w:r>
          </w:p>
        </w:tc>
      </w:tr>
      <w:tr w:rsidR="004411FB" w14:paraId="52AD84B0" w14:textId="77777777" w:rsidTr="00BF79C7">
        <w:tc>
          <w:tcPr>
            <w:tcW w:w="4531" w:type="dxa"/>
            <w:shd w:val="clear" w:color="auto" w:fill="FBB4AD"/>
          </w:tcPr>
          <w:p w14:paraId="6D04CA81" w14:textId="77777777" w:rsidR="004411FB" w:rsidRDefault="004411FB" w:rsidP="007D52D0">
            <w:pPr>
              <w:jc w:val="both"/>
            </w:pPr>
            <w:r>
              <w:t>Destination touristique prisée (été/hiver)</w:t>
            </w:r>
          </w:p>
          <w:p w14:paraId="6BD9A5FB" w14:textId="77777777" w:rsidR="004411FB" w:rsidRDefault="004411FB" w:rsidP="007D52D0">
            <w:pPr>
              <w:jc w:val="both"/>
            </w:pPr>
            <w:r>
              <w:t>Activités de pleine nature est un élément majeur de l’attractivité touristique</w:t>
            </w:r>
          </w:p>
          <w:p w14:paraId="17C17669" w14:textId="497A7C0B" w:rsidR="004411FB" w:rsidRDefault="004411FB" w:rsidP="00BF79C7">
            <w:pPr>
              <w:tabs>
                <w:tab w:val="right" w:pos="4315"/>
              </w:tabs>
              <w:jc w:val="both"/>
            </w:pPr>
            <w:r>
              <w:t>Pelvoux spot d’alpinisme français</w:t>
            </w:r>
            <w:r w:rsidR="00BF79C7">
              <w:tab/>
            </w:r>
          </w:p>
        </w:tc>
        <w:tc>
          <w:tcPr>
            <w:tcW w:w="4531" w:type="dxa"/>
            <w:shd w:val="clear" w:color="auto" w:fill="FBB4AD"/>
          </w:tcPr>
          <w:p w14:paraId="73E86718" w14:textId="77777777" w:rsidR="004411FB" w:rsidRDefault="004411FB" w:rsidP="007D52D0">
            <w:pPr>
              <w:jc w:val="both"/>
            </w:pPr>
            <w:r>
              <w:t>Problème des lits froids très important sur le territoire</w:t>
            </w:r>
          </w:p>
          <w:p w14:paraId="35C7F277" w14:textId="77777777" w:rsidR="004411FB" w:rsidRDefault="004411FB" w:rsidP="007D52D0">
            <w:pPr>
              <w:jc w:val="both"/>
            </w:pPr>
            <w:r>
              <w:t>Dépendance économique au tourisme</w:t>
            </w:r>
          </w:p>
        </w:tc>
      </w:tr>
      <w:tr w:rsidR="004411FB" w14:paraId="13E811CD" w14:textId="77777777" w:rsidTr="00BF79C7">
        <w:tc>
          <w:tcPr>
            <w:tcW w:w="4531" w:type="dxa"/>
            <w:shd w:val="clear" w:color="auto" w:fill="F45A53"/>
          </w:tcPr>
          <w:p w14:paraId="65C83C63" w14:textId="77777777" w:rsidR="004411FB" w:rsidRDefault="004411FB" w:rsidP="007D52D0">
            <w:pPr>
              <w:jc w:val="both"/>
            </w:pPr>
            <w:r>
              <w:t xml:space="preserve">Opportunités </w:t>
            </w:r>
          </w:p>
        </w:tc>
        <w:tc>
          <w:tcPr>
            <w:tcW w:w="4531" w:type="dxa"/>
            <w:shd w:val="clear" w:color="auto" w:fill="F45A53"/>
          </w:tcPr>
          <w:p w14:paraId="4DC183BF" w14:textId="77777777" w:rsidR="004411FB" w:rsidRDefault="004411FB" w:rsidP="007D52D0">
            <w:pPr>
              <w:jc w:val="both"/>
            </w:pPr>
            <w:r>
              <w:t>Menaces</w:t>
            </w:r>
          </w:p>
        </w:tc>
      </w:tr>
      <w:tr w:rsidR="004411FB" w14:paraId="68ED0FBC" w14:textId="77777777" w:rsidTr="00BF79C7">
        <w:tc>
          <w:tcPr>
            <w:tcW w:w="4531" w:type="dxa"/>
            <w:shd w:val="clear" w:color="auto" w:fill="FBB4AD"/>
          </w:tcPr>
          <w:p w14:paraId="48FFB007" w14:textId="77777777" w:rsidR="004411FB" w:rsidRDefault="004411FB" w:rsidP="007D52D0">
            <w:pPr>
              <w:tabs>
                <w:tab w:val="left" w:pos="1342"/>
              </w:tabs>
              <w:jc w:val="both"/>
            </w:pPr>
            <w:r>
              <w:lastRenderedPageBreak/>
              <w:t>Coordination du travail sur les 3 espaces valléens (renouvelés en 2021)</w:t>
            </w:r>
          </w:p>
          <w:p w14:paraId="1410CC1F" w14:textId="77777777" w:rsidR="004411FB" w:rsidRDefault="004411FB" w:rsidP="007D52D0">
            <w:pPr>
              <w:tabs>
                <w:tab w:val="left" w:pos="1342"/>
              </w:tabs>
              <w:jc w:val="both"/>
            </w:pPr>
            <w:r>
              <w:t>Réseau du tourisme scientifique</w:t>
            </w:r>
            <w:r>
              <w:tab/>
            </w:r>
          </w:p>
        </w:tc>
        <w:tc>
          <w:tcPr>
            <w:tcW w:w="4531" w:type="dxa"/>
            <w:shd w:val="clear" w:color="auto" w:fill="FBB4AD"/>
          </w:tcPr>
          <w:p w14:paraId="637370FD" w14:textId="77777777" w:rsidR="004411FB" w:rsidRDefault="004411FB" w:rsidP="007D52D0">
            <w:pPr>
              <w:jc w:val="both"/>
            </w:pPr>
            <w:r>
              <w:t>Réchauffement climatique et activité touristique</w:t>
            </w:r>
          </w:p>
          <w:p w14:paraId="5EC28ECC" w14:textId="77777777" w:rsidR="004411FB" w:rsidRDefault="004411FB" w:rsidP="007D52D0">
            <w:pPr>
              <w:jc w:val="both"/>
            </w:pPr>
            <w:r>
              <w:t>Stations et impact de la Covid 19 sur les prochaines saisons (prix…)</w:t>
            </w:r>
          </w:p>
        </w:tc>
      </w:tr>
    </w:tbl>
    <w:p w14:paraId="497B5815" w14:textId="77777777" w:rsidR="00A745E2" w:rsidRDefault="00A745E2" w:rsidP="00A745E2">
      <w:pPr>
        <w:jc w:val="both"/>
      </w:pPr>
      <w:r>
        <w:t>Enjeux du tourisme sur le territoire du PETR :</w:t>
      </w:r>
    </w:p>
    <w:p w14:paraId="1BEF0808" w14:textId="77777777" w:rsidR="00A745E2" w:rsidRDefault="00A745E2" w:rsidP="00A745E2">
      <w:pPr>
        <w:jc w:val="both"/>
      </w:pPr>
    </w:p>
    <w:p w14:paraId="3C13CBAF" w14:textId="77777777" w:rsidR="00A745E2" w:rsidRDefault="00A745E2" w:rsidP="00A745E2">
      <w:pPr>
        <w:pStyle w:val="Paragraphedeliste"/>
        <w:numPr>
          <w:ilvl w:val="0"/>
          <w:numId w:val="1"/>
        </w:numPr>
        <w:jc w:val="both"/>
      </w:pPr>
      <w:r>
        <w:t>Réfléchir au tourisme de demain : changement climatique</w:t>
      </w:r>
    </w:p>
    <w:p w14:paraId="5E79DBED" w14:textId="77777777" w:rsidR="00A745E2" w:rsidRDefault="00A745E2" w:rsidP="00A745E2">
      <w:pPr>
        <w:pStyle w:val="Paragraphedeliste"/>
        <w:numPr>
          <w:ilvl w:val="0"/>
          <w:numId w:val="1"/>
        </w:numPr>
        <w:jc w:val="both"/>
      </w:pPr>
      <w:r>
        <w:t>Développer et diversifier les sites touristiques existants</w:t>
      </w:r>
    </w:p>
    <w:p w14:paraId="03F70DC2" w14:textId="77777777" w:rsidR="00A745E2" w:rsidRDefault="00A745E2" w:rsidP="00A745E2">
      <w:pPr>
        <w:pStyle w:val="Paragraphedeliste"/>
        <w:numPr>
          <w:ilvl w:val="0"/>
          <w:numId w:val="1"/>
        </w:numPr>
        <w:jc w:val="both"/>
      </w:pPr>
      <w:r>
        <w:t>Réhabilitation de l’immobilier touristique pour limiter les lits froids</w:t>
      </w:r>
    </w:p>
    <w:p w14:paraId="470A5FA5" w14:textId="017C951A" w:rsidR="004411FB" w:rsidRDefault="004411FB" w:rsidP="004411FB">
      <w:pPr>
        <w:jc w:val="both"/>
      </w:pPr>
      <w:r>
        <w:t>Enjeux spécifiques à la CC</w:t>
      </w:r>
      <w:r w:rsidR="00975A2F">
        <w:t xml:space="preserve">B </w:t>
      </w:r>
      <w:r>
        <w:t xml:space="preserve">: </w:t>
      </w:r>
    </w:p>
    <w:p w14:paraId="2370CA42" w14:textId="390C0837" w:rsidR="00A745E2" w:rsidRDefault="00A745E2">
      <w:r>
        <w:br w:type="page"/>
      </w:r>
    </w:p>
    <w:p w14:paraId="1DA3FAD7" w14:textId="77777777" w:rsidR="00A745E2" w:rsidRDefault="00A745E2" w:rsidP="004411FB">
      <w:pPr>
        <w:jc w:val="both"/>
      </w:pPr>
    </w:p>
    <w:p w14:paraId="7E080260" w14:textId="47E50AFF" w:rsidR="00075117" w:rsidRDefault="004411FB" w:rsidP="004411FB">
      <w:pPr>
        <w:pStyle w:val="Citationintense"/>
      </w:pPr>
      <w:r>
        <w:t>La culture et le patrimoine</w:t>
      </w:r>
    </w:p>
    <w:p w14:paraId="38E3AA02" w14:textId="10FDF29C" w:rsidR="004411FB" w:rsidRDefault="004411FB" w:rsidP="004411FB"/>
    <w:tbl>
      <w:tblPr>
        <w:tblStyle w:val="Grilledutableau"/>
        <w:tblW w:w="0" w:type="auto"/>
        <w:tblLook w:val="04A0" w:firstRow="1" w:lastRow="0" w:firstColumn="1" w:lastColumn="0" w:noHBand="0" w:noVBand="1"/>
      </w:tblPr>
      <w:tblGrid>
        <w:gridCol w:w="9062"/>
      </w:tblGrid>
      <w:tr w:rsidR="004411FB" w14:paraId="2DBEE307" w14:textId="77777777" w:rsidTr="00BF79C7">
        <w:tc>
          <w:tcPr>
            <w:tcW w:w="9062" w:type="dxa"/>
            <w:shd w:val="clear" w:color="auto" w:fill="FBB4AD"/>
          </w:tcPr>
          <w:p w14:paraId="17A0DA84" w14:textId="77777777" w:rsidR="004411FB" w:rsidRDefault="004411FB" w:rsidP="007D52D0">
            <w:pPr>
              <w:jc w:val="center"/>
              <w:rPr>
                <w:b/>
                <w:bCs/>
              </w:rPr>
            </w:pPr>
            <w:r w:rsidRPr="001E1EC4">
              <w:rPr>
                <w:b/>
                <w:bCs/>
              </w:rPr>
              <w:t>Données chiffrées</w:t>
            </w:r>
          </w:p>
          <w:p w14:paraId="78F9CC79" w14:textId="77777777" w:rsidR="004411FB" w:rsidRDefault="007E23A7" w:rsidP="004411FB">
            <w:pPr>
              <w:contextualSpacing/>
              <w:rPr>
                <w:rFonts w:cstheme="minorHAnsi"/>
              </w:rPr>
            </w:pPr>
            <w:r w:rsidRPr="007E23A7">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Briançon</w:t>
            </w:r>
            <w:r>
              <w:rPr>
                <w:rFonts w:cstheme="minorHAnsi"/>
              </w:rPr>
              <w:t>, Ville et Pays d’art et d’Histoire</w:t>
            </w:r>
          </w:p>
          <w:p w14:paraId="2FFA9EEB" w14:textId="77777777" w:rsidR="007E23A7" w:rsidRDefault="007E23A7" w:rsidP="004411FB">
            <w:pPr>
              <w:contextualSpacing/>
              <w:rPr>
                <w:rFonts w:cstheme="minorHAnsi"/>
              </w:rPr>
            </w:pPr>
          </w:p>
          <w:p w14:paraId="3B07A5D1" w14:textId="77777777" w:rsidR="007E23A7" w:rsidRDefault="007E23A7" w:rsidP="004411FB">
            <w:pPr>
              <w:contextualSpacing/>
              <w:rPr>
                <w:rFonts w:cstheme="minorHAnsi"/>
              </w:rPr>
            </w:pPr>
            <w:r>
              <w:rPr>
                <w:rFonts w:cstheme="minorHAnsi"/>
              </w:rPr>
              <w:t>Fortifications Vauban inscrites au Patrimoine Mondial de l’Unesco</w:t>
            </w:r>
          </w:p>
          <w:p w14:paraId="1E80DE5F" w14:textId="77777777" w:rsidR="007E23A7" w:rsidRDefault="007E23A7" w:rsidP="004411FB">
            <w:pPr>
              <w:contextualSpacing/>
              <w:rPr>
                <w:rFonts w:cstheme="minorHAnsi"/>
              </w:rPr>
            </w:pPr>
          </w:p>
          <w:p w14:paraId="3C7D4B4F" w14:textId="2408EB75" w:rsidR="007E23A7" w:rsidRPr="00292E3C" w:rsidRDefault="007E23A7" w:rsidP="004411FB">
            <w:pPr>
              <w:contextualSpacing/>
              <w:rPr>
                <w:rFonts w:cstheme="minorHAnsi"/>
              </w:rPr>
            </w:pPr>
            <w:r w:rsidRPr="007E23A7">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4 </w:t>
            </w:r>
            <w:r>
              <w:rPr>
                <w:rFonts w:cstheme="minorHAnsi"/>
              </w:rPr>
              <w:t>édifices labellisés « Patrimoine du XXe siècle ».</w:t>
            </w:r>
          </w:p>
        </w:tc>
      </w:tr>
    </w:tbl>
    <w:p w14:paraId="0F184868" w14:textId="77777777" w:rsidR="004411FB" w:rsidRPr="001E1EC4" w:rsidRDefault="004411FB" w:rsidP="004411FB"/>
    <w:tbl>
      <w:tblPr>
        <w:tblStyle w:val="Grilledutableau"/>
        <w:tblW w:w="0" w:type="auto"/>
        <w:shd w:val="pct25" w:color="DEEAF6" w:themeColor="accent5" w:themeTint="33" w:fill="auto"/>
        <w:tblLook w:val="04A0" w:firstRow="1" w:lastRow="0" w:firstColumn="1" w:lastColumn="0" w:noHBand="0" w:noVBand="1"/>
      </w:tblPr>
      <w:tblGrid>
        <w:gridCol w:w="9062"/>
      </w:tblGrid>
      <w:tr w:rsidR="004411FB" w14:paraId="0E1F6A64" w14:textId="77777777" w:rsidTr="007D52D0">
        <w:tc>
          <w:tcPr>
            <w:tcW w:w="9062" w:type="dxa"/>
            <w:shd w:val="pct25" w:color="DEEAF6" w:themeColor="accent5" w:themeTint="33" w:fill="auto"/>
          </w:tcPr>
          <w:p w14:paraId="440D3120" w14:textId="77777777" w:rsidR="007E23A7" w:rsidRPr="00E050AE" w:rsidRDefault="00975A2F" w:rsidP="00975A2F">
            <w:pPr>
              <w:spacing w:before="100" w:beforeAutospacing="1" w:after="100" w:afterAutospacing="1"/>
              <w:rPr>
                <w:rFonts w:eastAsia="Times New Roman" w:cs="Arial"/>
                <w:lang w:eastAsia="fr-FR"/>
              </w:rPr>
            </w:pPr>
            <w:r w:rsidRPr="00700789">
              <w:rPr>
                <w:rFonts w:eastAsia="Times New Roman" w:cs="Arial"/>
                <w:lang w:eastAsia="fr-FR"/>
              </w:rPr>
              <w:t xml:space="preserve">Le patrimoine </w:t>
            </w:r>
            <w:r w:rsidR="007E23A7" w:rsidRPr="00E050AE">
              <w:rPr>
                <w:rFonts w:eastAsia="Times New Roman" w:cs="Arial"/>
                <w:lang w:eastAsia="fr-FR"/>
              </w:rPr>
              <w:t xml:space="preserve">architectural </w:t>
            </w:r>
            <w:r w:rsidRPr="00700789">
              <w:rPr>
                <w:rFonts w:eastAsia="Times New Roman" w:cs="Arial"/>
                <w:lang w:eastAsia="fr-FR"/>
              </w:rPr>
              <w:t xml:space="preserve">du </w:t>
            </w:r>
            <w:r w:rsidR="007E23A7" w:rsidRPr="00E050AE">
              <w:rPr>
                <w:rFonts w:eastAsia="Times New Roman" w:cs="Arial"/>
                <w:lang w:eastAsia="fr-FR"/>
              </w:rPr>
              <w:t>Briançonnais est très riche et</w:t>
            </w:r>
            <w:r w:rsidRPr="00700789">
              <w:rPr>
                <w:rFonts w:eastAsia="Times New Roman" w:cs="Arial"/>
                <w:lang w:eastAsia="fr-FR"/>
              </w:rPr>
              <w:t xml:space="preserve"> se </w:t>
            </w:r>
            <w:r w:rsidR="007E23A7" w:rsidRPr="00E050AE">
              <w:rPr>
                <w:rFonts w:eastAsia="Times New Roman" w:cs="Arial"/>
                <w:lang w:eastAsia="fr-FR"/>
              </w:rPr>
              <w:t>caractérise</w:t>
            </w:r>
            <w:r w:rsidRPr="00700789">
              <w:rPr>
                <w:rFonts w:eastAsia="Times New Roman" w:cs="Arial"/>
                <w:lang w:eastAsia="fr-FR"/>
              </w:rPr>
              <w:t xml:space="preserve"> principalement par </w:t>
            </w:r>
            <w:r w:rsidR="007E23A7" w:rsidRPr="00E050AE">
              <w:rPr>
                <w:rFonts w:eastAsia="Times New Roman" w:cs="Arial"/>
                <w:lang w:eastAsia="fr-FR"/>
              </w:rPr>
              <w:t>différents</w:t>
            </w:r>
            <w:r w:rsidRPr="00700789">
              <w:rPr>
                <w:rFonts w:eastAsia="Times New Roman" w:cs="Arial"/>
                <w:lang w:eastAsia="fr-FR"/>
              </w:rPr>
              <w:t xml:space="preserve"> types d'architecture : religieux, militaire, minier ou rural. </w:t>
            </w:r>
          </w:p>
          <w:p w14:paraId="2628577A" w14:textId="382FCEB8" w:rsidR="00975A2F" w:rsidRPr="00700789" w:rsidRDefault="00975A2F" w:rsidP="00975A2F">
            <w:pPr>
              <w:spacing w:before="100" w:beforeAutospacing="1" w:after="100" w:afterAutospacing="1"/>
              <w:rPr>
                <w:rFonts w:eastAsia="Times New Roman" w:cs="Times New Roman"/>
                <w:lang w:eastAsia="fr-FR"/>
              </w:rPr>
            </w:pPr>
            <w:r w:rsidRPr="00700789">
              <w:rPr>
                <w:rFonts w:eastAsia="Times New Roman" w:cs="Arial"/>
                <w:lang w:eastAsia="fr-FR"/>
              </w:rPr>
              <w:t xml:space="preserve">Le </w:t>
            </w:r>
            <w:r w:rsidRPr="00700789">
              <w:rPr>
                <w:rFonts w:eastAsia="Times New Roman" w:cs="Arial"/>
                <w:b/>
                <w:bCs/>
                <w:lang w:eastAsia="fr-FR"/>
              </w:rPr>
              <w:t>patrimoine religieux</w:t>
            </w:r>
            <w:r w:rsidR="007E23A7" w:rsidRPr="00E050AE">
              <w:rPr>
                <w:rFonts w:eastAsia="Times New Roman" w:cs="Arial"/>
                <w:lang w:eastAsia="fr-FR"/>
              </w:rPr>
              <w:t xml:space="preserve"> : il est </w:t>
            </w:r>
            <w:r w:rsidRPr="00700789">
              <w:rPr>
                <w:rFonts w:eastAsia="Times New Roman" w:cs="Arial"/>
                <w:lang w:eastAsia="fr-FR"/>
              </w:rPr>
              <w:t xml:space="preserve">le plus </w:t>
            </w:r>
            <w:r w:rsidR="007E23A7" w:rsidRPr="00E050AE">
              <w:rPr>
                <w:rFonts w:eastAsia="Times New Roman" w:cs="Arial"/>
                <w:lang w:eastAsia="fr-FR"/>
              </w:rPr>
              <w:t>conséquent</w:t>
            </w:r>
            <w:r w:rsidRPr="00700789">
              <w:rPr>
                <w:rFonts w:eastAsia="Times New Roman" w:cs="Arial"/>
                <w:lang w:eastAsia="fr-FR"/>
              </w:rPr>
              <w:t xml:space="preserve">. </w:t>
            </w:r>
            <w:r w:rsidR="007E23A7" w:rsidRPr="00E050AE">
              <w:rPr>
                <w:rFonts w:eastAsia="Times New Roman" w:cs="Arial"/>
                <w:lang w:eastAsia="fr-FR"/>
              </w:rPr>
              <w:t>En effet, tous les</w:t>
            </w:r>
            <w:r w:rsidRPr="00700789">
              <w:rPr>
                <w:rFonts w:eastAsia="Times New Roman" w:cs="Arial"/>
                <w:lang w:eastAsia="fr-FR"/>
              </w:rPr>
              <w:t xml:space="preserve"> village</w:t>
            </w:r>
            <w:r w:rsidR="007E23A7" w:rsidRPr="00E050AE">
              <w:rPr>
                <w:rFonts w:eastAsia="Times New Roman" w:cs="Arial"/>
                <w:lang w:eastAsia="fr-FR"/>
              </w:rPr>
              <w:t>s</w:t>
            </w:r>
            <w:r w:rsidRPr="00700789">
              <w:rPr>
                <w:rFonts w:eastAsia="Times New Roman" w:cs="Arial"/>
                <w:lang w:eastAsia="fr-FR"/>
              </w:rPr>
              <w:t xml:space="preserve"> </w:t>
            </w:r>
            <w:r w:rsidR="007E23A7" w:rsidRPr="00E050AE">
              <w:rPr>
                <w:rFonts w:eastAsia="Times New Roman" w:cs="Arial"/>
                <w:lang w:eastAsia="fr-FR"/>
              </w:rPr>
              <w:t>et</w:t>
            </w:r>
            <w:r w:rsidRPr="00700789">
              <w:rPr>
                <w:rFonts w:eastAsia="Times New Roman" w:cs="Arial"/>
                <w:lang w:eastAsia="fr-FR"/>
              </w:rPr>
              <w:t xml:space="preserve"> hameau</w:t>
            </w:r>
            <w:r w:rsidR="007E23A7" w:rsidRPr="00E050AE">
              <w:rPr>
                <w:rFonts w:eastAsia="Times New Roman" w:cs="Arial"/>
                <w:lang w:eastAsia="fr-FR"/>
              </w:rPr>
              <w:t>x</w:t>
            </w:r>
            <w:r w:rsidRPr="00700789">
              <w:rPr>
                <w:rFonts w:eastAsia="Times New Roman" w:cs="Arial"/>
                <w:lang w:eastAsia="fr-FR"/>
              </w:rPr>
              <w:t xml:space="preserve"> </w:t>
            </w:r>
            <w:r w:rsidR="007E23A7" w:rsidRPr="00E050AE">
              <w:rPr>
                <w:rFonts w:eastAsia="Times New Roman" w:cs="Arial"/>
                <w:lang w:eastAsia="fr-FR"/>
              </w:rPr>
              <w:t>possèdent</w:t>
            </w:r>
            <w:r w:rsidRPr="00700789">
              <w:rPr>
                <w:rFonts w:eastAsia="Times New Roman" w:cs="Arial"/>
                <w:lang w:eastAsia="fr-FR"/>
              </w:rPr>
              <w:t xml:space="preserve"> une </w:t>
            </w:r>
            <w:r w:rsidR="007E23A7" w:rsidRPr="00E050AE">
              <w:rPr>
                <w:rFonts w:eastAsia="Times New Roman" w:cs="Arial"/>
                <w:lang w:eastAsia="fr-FR"/>
              </w:rPr>
              <w:t>église</w:t>
            </w:r>
            <w:r w:rsidRPr="00700789">
              <w:rPr>
                <w:rFonts w:eastAsia="Times New Roman" w:cs="Arial"/>
                <w:lang w:eastAsia="fr-FR"/>
              </w:rPr>
              <w:t xml:space="preserve"> ou une chapelle dont beaucoup sont </w:t>
            </w:r>
            <w:r w:rsidR="008E3637" w:rsidRPr="00700789">
              <w:rPr>
                <w:rFonts w:eastAsia="Times New Roman" w:cs="Arial"/>
                <w:lang w:eastAsia="fr-FR"/>
              </w:rPr>
              <w:t>protégées</w:t>
            </w:r>
            <w:r w:rsidRPr="00700789">
              <w:rPr>
                <w:rFonts w:eastAsia="Times New Roman" w:cs="Arial"/>
                <w:lang w:eastAsia="fr-FR"/>
              </w:rPr>
              <w:t xml:space="preserve"> au titre des monuments historiques.</w:t>
            </w:r>
            <w:r w:rsidR="007E23A7" w:rsidRPr="00E050AE">
              <w:rPr>
                <w:rFonts w:eastAsia="Times New Roman" w:cs="Arial"/>
                <w:lang w:eastAsia="fr-FR"/>
              </w:rPr>
              <w:t xml:space="preserve"> Certaines sont classées comme Névache ou Val des Prés.</w:t>
            </w:r>
            <w:r w:rsidRPr="00700789">
              <w:rPr>
                <w:rFonts w:eastAsia="Times New Roman" w:cs="Arial"/>
                <w:lang w:eastAsia="fr-FR"/>
              </w:rPr>
              <w:t xml:space="preserve"> </w:t>
            </w:r>
          </w:p>
          <w:p w14:paraId="155C2A7B" w14:textId="1B25BF6D" w:rsidR="00975A2F" w:rsidRPr="00700789" w:rsidRDefault="00975A2F" w:rsidP="00975A2F">
            <w:pPr>
              <w:spacing w:before="100" w:beforeAutospacing="1" w:after="100" w:afterAutospacing="1"/>
              <w:rPr>
                <w:rFonts w:eastAsia="Times New Roman" w:cs="Times New Roman"/>
                <w:b/>
                <w:bCs/>
                <w:lang w:eastAsia="fr-FR"/>
              </w:rPr>
            </w:pPr>
            <w:r w:rsidRPr="00700789">
              <w:rPr>
                <w:rFonts w:eastAsia="Times New Roman" w:cs="Times New Roman"/>
                <w:b/>
                <w:bCs/>
                <w:lang w:eastAsia="fr-FR"/>
              </w:rPr>
              <w:t>Le patrimoine militaire</w:t>
            </w:r>
            <w:r w:rsidR="007E23A7" w:rsidRPr="00E050AE">
              <w:rPr>
                <w:rFonts w:eastAsia="Times New Roman" w:cs="Times New Roman"/>
                <w:b/>
                <w:bCs/>
                <w:lang w:eastAsia="fr-FR"/>
              </w:rPr>
              <w:t> :</w:t>
            </w:r>
            <w:r w:rsidR="007E23A7" w:rsidRPr="00E050AE">
              <w:rPr>
                <w:rFonts w:eastAsia="Times New Roman" w:cs="Arial"/>
                <w:lang w:eastAsia="fr-FR"/>
              </w:rPr>
              <w:t xml:space="preserve"> Il est très important sur le site de Briançon notamment</w:t>
            </w:r>
            <w:r w:rsidRPr="00700789">
              <w:rPr>
                <w:rFonts w:eastAsia="Times New Roman" w:cs="Arial"/>
                <w:lang w:eastAsia="fr-FR"/>
              </w:rPr>
              <w:t xml:space="preserve"> </w:t>
            </w:r>
            <w:r w:rsidR="007E23A7" w:rsidRPr="00E050AE">
              <w:rPr>
                <w:rFonts w:eastAsia="Times New Roman" w:cs="Arial"/>
                <w:lang w:eastAsia="fr-FR"/>
              </w:rPr>
              <w:t>l</w:t>
            </w:r>
            <w:r w:rsidRPr="00700789">
              <w:rPr>
                <w:rFonts w:eastAsia="Times New Roman" w:cs="Arial"/>
                <w:lang w:eastAsia="fr-FR"/>
              </w:rPr>
              <w:t xml:space="preserve">es forts des </w:t>
            </w:r>
            <w:r w:rsidR="008E3637" w:rsidRPr="00700789">
              <w:rPr>
                <w:rFonts w:eastAsia="Times New Roman" w:cs="Arial"/>
                <w:lang w:eastAsia="fr-FR"/>
              </w:rPr>
              <w:t>XVIIIème</w:t>
            </w:r>
            <w:r w:rsidRPr="00700789">
              <w:rPr>
                <w:rFonts w:eastAsia="Times New Roman" w:cs="Arial"/>
                <w:lang w:eastAsia="fr-FR"/>
              </w:rPr>
              <w:t xml:space="preserve">, </w:t>
            </w:r>
            <w:r w:rsidR="008E3637" w:rsidRPr="00700789">
              <w:rPr>
                <w:rFonts w:eastAsia="Times New Roman" w:cs="Arial"/>
                <w:lang w:eastAsia="fr-FR"/>
              </w:rPr>
              <w:t>XIXème</w:t>
            </w:r>
            <w:r w:rsidRPr="00700789">
              <w:rPr>
                <w:rFonts w:eastAsia="Times New Roman" w:cs="Arial"/>
                <w:lang w:eastAsia="fr-FR"/>
              </w:rPr>
              <w:t xml:space="preserve"> et </w:t>
            </w:r>
            <w:r w:rsidR="008E3637" w:rsidRPr="00700789">
              <w:rPr>
                <w:rFonts w:eastAsia="Times New Roman" w:cs="Arial"/>
                <w:lang w:eastAsia="fr-FR"/>
              </w:rPr>
              <w:t>XXème</w:t>
            </w:r>
            <w:r w:rsidRPr="00700789">
              <w:rPr>
                <w:rFonts w:eastAsia="Times New Roman" w:cs="Arial"/>
                <w:lang w:eastAsia="fr-FR"/>
              </w:rPr>
              <w:t xml:space="preserve"> </w:t>
            </w:r>
            <w:r w:rsidR="008E3637" w:rsidRPr="00700789">
              <w:rPr>
                <w:rFonts w:eastAsia="Times New Roman" w:cs="Arial"/>
                <w:lang w:eastAsia="fr-FR"/>
              </w:rPr>
              <w:t>siècles</w:t>
            </w:r>
            <w:r w:rsidR="002E006C" w:rsidRPr="00E050AE">
              <w:rPr>
                <w:rFonts w:eastAsia="Times New Roman" w:cs="Arial"/>
                <w:lang w:eastAsia="fr-FR"/>
              </w:rPr>
              <w:t xml:space="preserve"> et l</w:t>
            </w:r>
            <w:r w:rsidRPr="00700789">
              <w:rPr>
                <w:rFonts w:eastAsia="Times New Roman" w:cs="Arial"/>
                <w:lang w:eastAsia="fr-FR"/>
              </w:rPr>
              <w:t xml:space="preserve">a Citadelle Vauban. </w:t>
            </w:r>
          </w:p>
          <w:p w14:paraId="76EA1A04" w14:textId="4ED77CF7" w:rsidR="00975A2F" w:rsidRPr="00E050AE" w:rsidRDefault="00975A2F" w:rsidP="007E23A7">
            <w:pPr>
              <w:spacing w:before="100" w:beforeAutospacing="1" w:after="100" w:afterAutospacing="1"/>
              <w:rPr>
                <w:rFonts w:eastAsia="Times New Roman" w:cs="Arial"/>
                <w:lang w:eastAsia="fr-FR"/>
              </w:rPr>
            </w:pPr>
            <w:r w:rsidRPr="00E050AE">
              <w:rPr>
                <w:b/>
                <w:bCs/>
              </w:rPr>
              <w:t xml:space="preserve">Le patrimoine du XXe </w:t>
            </w:r>
            <w:r w:rsidR="008E3637" w:rsidRPr="00E050AE">
              <w:rPr>
                <w:b/>
                <w:bCs/>
              </w:rPr>
              <w:t>siècle</w:t>
            </w:r>
            <w:r w:rsidR="007E23A7" w:rsidRPr="00E050AE">
              <w:rPr>
                <w:rFonts w:eastAsia="Times New Roman" w:cs="Arial"/>
                <w:lang w:eastAsia="fr-FR"/>
              </w:rPr>
              <w:t>,</w:t>
            </w:r>
            <w:r w:rsidRPr="00E050AE">
              <w:rPr>
                <w:rFonts w:eastAsia="Times New Roman" w:cs="Arial"/>
                <w:lang w:eastAsia="fr-FR"/>
              </w:rPr>
              <w:t xml:space="preserve"> </w:t>
            </w:r>
            <w:r w:rsidR="007E23A7" w:rsidRPr="00E050AE">
              <w:rPr>
                <w:rFonts w:eastAsia="Times New Roman" w:cs="Arial"/>
                <w:lang w:eastAsia="fr-FR"/>
              </w:rPr>
              <w:t>label</w:t>
            </w:r>
            <w:r w:rsidRPr="00E050AE">
              <w:rPr>
                <w:rFonts w:cs="Arial"/>
              </w:rPr>
              <w:t xml:space="preserve"> institué en 1999 par le </w:t>
            </w:r>
            <w:r w:rsidR="007E23A7" w:rsidRPr="00E050AE">
              <w:rPr>
                <w:rFonts w:cs="Arial"/>
              </w:rPr>
              <w:t>ministère</w:t>
            </w:r>
            <w:r w:rsidRPr="00E050AE">
              <w:rPr>
                <w:rFonts w:cs="Arial"/>
              </w:rPr>
              <w:t xml:space="preserve"> de culture et de la communication, est </w:t>
            </w:r>
            <w:r w:rsidR="007E23A7" w:rsidRPr="00E050AE">
              <w:rPr>
                <w:rFonts w:cs="Arial"/>
              </w:rPr>
              <w:t>destiné</w:t>
            </w:r>
            <w:r w:rsidRPr="00E050AE">
              <w:rPr>
                <w:rFonts w:cs="Arial"/>
              </w:rPr>
              <w:t xml:space="preserve">́ à faire </w:t>
            </w:r>
            <w:r w:rsidR="007E23A7" w:rsidRPr="00E050AE">
              <w:rPr>
                <w:rFonts w:cs="Arial"/>
              </w:rPr>
              <w:t>connaître</w:t>
            </w:r>
            <w:r w:rsidRPr="00E050AE">
              <w:rPr>
                <w:rFonts w:cs="Arial"/>
              </w:rPr>
              <w:t xml:space="preserve"> les productions remarquables </w:t>
            </w:r>
            <w:r w:rsidR="007E23A7" w:rsidRPr="00E050AE">
              <w:rPr>
                <w:rFonts w:cs="Arial"/>
              </w:rPr>
              <w:t>du XXe</w:t>
            </w:r>
            <w:r w:rsidRPr="00E050AE">
              <w:rPr>
                <w:rFonts w:cs="Arial"/>
              </w:rPr>
              <w:t xml:space="preserve"> en </w:t>
            </w:r>
            <w:r w:rsidR="007E23A7" w:rsidRPr="00E050AE">
              <w:rPr>
                <w:rFonts w:cs="Arial"/>
              </w:rPr>
              <w:t>matière</w:t>
            </w:r>
            <w:r w:rsidRPr="00E050AE">
              <w:rPr>
                <w:rFonts w:cs="Arial"/>
              </w:rPr>
              <w:t xml:space="preserve"> d’architecture et d’urbanisme. </w:t>
            </w:r>
          </w:p>
          <w:p w14:paraId="65958134" w14:textId="66F31FDD" w:rsidR="00975A2F" w:rsidRPr="00E050AE" w:rsidRDefault="00975A2F" w:rsidP="00E050AE">
            <w:pPr>
              <w:pStyle w:val="NormalWeb"/>
              <w:rPr>
                <w:rFonts w:asciiTheme="minorHAnsi" w:hAnsiTheme="minorHAnsi" w:cs="Arial"/>
              </w:rPr>
            </w:pPr>
            <w:r w:rsidRPr="00E050AE">
              <w:rPr>
                <w:rFonts w:asciiTheme="minorHAnsi" w:hAnsiTheme="minorHAnsi"/>
                <w:b/>
                <w:bCs/>
              </w:rPr>
              <w:t>Les vestiges miniers</w:t>
            </w:r>
            <w:r w:rsidR="00E050AE" w:rsidRPr="00E050AE">
              <w:rPr>
                <w:rFonts w:asciiTheme="minorHAnsi" w:hAnsiTheme="minorHAnsi"/>
              </w:rPr>
              <w:t> : L’activité minière</w:t>
            </w:r>
            <w:r w:rsidRPr="00E050AE">
              <w:rPr>
                <w:rFonts w:asciiTheme="minorHAnsi" w:hAnsiTheme="minorHAnsi" w:cs="Arial"/>
              </w:rPr>
              <w:t xml:space="preserve"> a </w:t>
            </w:r>
            <w:r w:rsidR="00E050AE" w:rsidRPr="00E050AE">
              <w:rPr>
                <w:rFonts w:asciiTheme="minorHAnsi" w:hAnsiTheme="minorHAnsi" w:cs="Arial"/>
              </w:rPr>
              <w:t>laissé</w:t>
            </w:r>
            <w:r w:rsidRPr="00E050AE">
              <w:rPr>
                <w:rFonts w:asciiTheme="minorHAnsi" w:hAnsiTheme="minorHAnsi" w:cs="Arial"/>
              </w:rPr>
              <w:t xml:space="preserve">́ </w:t>
            </w:r>
            <w:r w:rsidR="00E050AE" w:rsidRPr="00E050AE">
              <w:rPr>
                <w:rFonts w:asciiTheme="minorHAnsi" w:hAnsiTheme="minorHAnsi" w:cs="Arial"/>
              </w:rPr>
              <w:t>de nombreux</w:t>
            </w:r>
            <w:r w:rsidRPr="00E050AE">
              <w:rPr>
                <w:rFonts w:asciiTheme="minorHAnsi" w:hAnsiTheme="minorHAnsi" w:cs="Arial"/>
              </w:rPr>
              <w:t xml:space="preserve"> vestiges patrimoniaux </w:t>
            </w:r>
            <w:r w:rsidRPr="00E050AE">
              <w:rPr>
                <w:rFonts w:asciiTheme="minorHAnsi" w:hAnsiTheme="minorHAnsi" w:cs="Arial"/>
                <w:color w:val="330000"/>
              </w:rPr>
              <w:t>(</w:t>
            </w:r>
            <w:r w:rsidRPr="00E050AE">
              <w:rPr>
                <w:rFonts w:asciiTheme="minorHAnsi" w:hAnsiTheme="minorHAnsi" w:cs="Arial"/>
              </w:rPr>
              <w:t xml:space="preserve">mines de la </w:t>
            </w:r>
            <w:r w:rsidR="008E3637" w:rsidRPr="00E050AE">
              <w:rPr>
                <w:rFonts w:asciiTheme="minorHAnsi" w:hAnsiTheme="minorHAnsi" w:cs="Arial"/>
              </w:rPr>
              <w:t>Vallée</w:t>
            </w:r>
            <w:r w:rsidRPr="00E050AE">
              <w:rPr>
                <w:rFonts w:asciiTheme="minorHAnsi" w:hAnsiTheme="minorHAnsi" w:cs="Arial"/>
              </w:rPr>
              <w:t xml:space="preserve"> de La Guisane, et du Villard</w:t>
            </w:r>
            <w:r w:rsidRPr="00E050AE">
              <w:rPr>
                <w:rFonts w:asciiTheme="minorHAnsi" w:hAnsiTheme="minorHAnsi" w:cs="Arial"/>
                <w:color w:val="330000"/>
              </w:rPr>
              <w:t xml:space="preserve">) </w:t>
            </w:r>
            <w:r w:rsidRPr="00E050AE">
              <w:rPr>
                <w:rFonts w:asciiTheme="minorHAnsi" w:hAnsiTheme="minorHAnsi" w:cs="Arial"/>
              </w:rPr>
              <w:t xml:space="preserve">: baraquements, galeries, outils, etc. Ce patrimoine est encore aujourd'hui </w:t>
            </w:r>
            <w:r w:rsidR="00E050AE" w:rsidRPr="00E050AE">
              <w:rPr>
                <w:rFonts w:asciiTheme="minorHAnsi" w:hAnsiTheme="minorHAnsi" w:cs="Arial"/>
              </w:rPr>
              <w:t>méconnu</w:t>
            </w:r>
            <w:r w:rsidRPr="00E050AE">
              <w:rPr>
                <w:rFonts w:asciiTheme="minorHAnsi" w:hAnsiTheme="minorHAnsi" w:cs="Arial"/>
              </w:rPr>
              <w:t xml:space="preserve"> et peu mis en valeur. </w:t>
            </w:r>
          </w:p>
          <w:p w14:paraId="0BB623E9" w14:textId="1832794D" w:rsidR="004411FB" w:rsidRPr="00E050AE" w:rsidRDefault="00975A2F" w:rsidP="00E050AE">
            <w:pPr>
              <w:pStyle w:val="NormalWeb"/>
              <w:rPr>
                <w:rFonts w:asciiTheme="minorHAnsi" w:hAnsiTheme="minorHAnsi" w:cs="Arial"/>
              </w:rPr>
            </w:pPr>
            <w:r w:rsidRPr="00E050AE">
              <w:rPr>
                <w:rFonts w:asciiTheme="minorHAnsi" w:hAnsiTheme="minorHAnsi"/>
                <w:b/>
                <w:bCs/>
              </w:rPr>
              <w:t>L’architecture traditionnelle</w:t>
            </w:r>
            <w:r w:rsidR="00E050AE" w:rsidRPr="00E050AE">
              <w:rPr>
                <w:rFonts w:asciiTheme="minorHAnsi" w:hAnsiTheme="minorHAnsi"/>
                <w:b/>
                <w:bCs/>
              </w:rPr>
              <w:t xml:space="preserve"> des villages</w:t>
            </w:r>
            <w:r w:rsidR="00E050AE" w:rsidRPr="00E050AE">
              <w:rPr>
                <w:rFonts w:asciiTheme="minorHAnsi" w:hAnsiTheme="minorHAnsi"/>
              </w:rPr>
              <w:t> : le</w:t>
            </w:r>
            <w:r w:rsidRPr="00E050AE">
              <w:rPr>
                <w:rFonts w:asciiTheme="minorHAnsi" w:hAnsiTheme="minorHAnsi" w:cs="Arial"/>
              </w:rPr>
              <w:t xml:space="preserve"> patrimoine </w:t>
            </w:r>
            <w:r w:rsidR="008E3637" w:rsidRPr="00E050AE">
              <w:rPr>
                <w:rFonts w:asciiTheme="minorHAnsi" w:hAnsiTheme="minorHAnsi" w:cs="Arial"/>
              </w:rPr>
              <w:t>bâti</w:t>
            </w:r>
            <w:r w:rsidRPr="00E050AE">
              <w:rPr>
                <w:rFonts w:asciiTheme="minorHAnsi" w:hAnsiTheme="minorHAnsi" w:cs="Arial"/>
              </w:rPr>
              <w:t xml:space="preserve"> traditionnel </w:t>
            </w:r>
            <w:r w:rsidR="00E050AE" w:rsidRPr="00E050AE">
              <w:rPr>
                <w:rFonts w:asciiTheme="minorHAnsi" w:hAnsiTheme="minorHAnsi" w:cs="Arial"/>
              </w:rPr>
              <w:t>est important,</w:t>
            </w:r>
            <w:r w:rsidRPr="00E050AE">
              <w:rPr>
                <w:rFonts w:asciiTheme="minorHAnsi" w:hAnsiTheme="minorHAnsi" w:cs="Arial"/>
              </w:rPr>
              <w:t xml:space="preserve"> </w:t>
            </w:r>
            <w:r w:rsidR="00E050AE" w:rsidRPr="00E050AE">
              <w:rPr>
                <w:rFonts w:asciiTheme="minorHAnsi" w:hAnsiTheme="minorHAnsi" w:cs="Arial"/>
              </w:rPr>
              <w:t>p</w:t>
            </w:r>
            <w:r w:rsidRPr="00E050AE">
              <w:rPr>
                <w:rFonts w:asciiTheme="minorHAnsi" w:hAnsiTheme="minorHAnsi" w:cs="Arial"/>
              </w:rPr>
              <w:t xml:space="preserve">lusieurs hameaux sont inscrits à l'inventaire des sites, comme Ventelon et les Hières (la Grave). </w:t>
            </w:r>
          </w:p>
          <w:p w14:paraId="1EE9E5BE" w14:textId="7C21A023" w:rsidR="00E050AE" w:rsidRPr="00E050AE" w:rsidRDefault="00E050AE" w:rsidP="00E050AE">
            <w:pPr>
              <w:pStyle w:val="NormalWeb"/>
            </w:pPr>
            <w:r w:rsidRPr="00E050AE">
              <w:rPr>
                <w:rFonts w:asciiTheme="minorHAnsi" w:hAnsiTheme="minorHAnsi"/>
              </w:rPr>
              <w:t>La Vallée de la Clarée est labellisée Grand Site de France.</w:t>
            </w:r>
          </w:p>
        </w:tc>
      </w:tr>
    </w:tbl>
    <w:p w14:paraId="79510304" w14:textId="043284A5" w:rsidR="004411FB" w:rsidRDefault="004411FB" w:rsidP="004411FB"/>
    <w:p w14:paraId="1618990B" w14:textId="77777777" w:rsidR="004411FB" w:rsidRDefault="004411FB" w:rsidP="004411FB">
      <w:pPr>
        <w:contextualSpacing/>
        <w:rPr>
          <w:rFonts w:cstheme="minorHAnsi"/>
        </w:rPr>
      </w:pPr>
    </w:p>
    <w:tbl>
      <w:tblPr>
        <w:tblStyle w:val="Grilledutableau"/>
        <w:tblW w:w="0" w:type="auto"/>
        <w:tblLook w:val="04A0" w:firstRow="1" w:lastRow="0" w:firstColumn="1" w:lastColumn="0" w:noHBand="0" w:noVBand="1"/>
      </w:tblPr>
      <w:tblGrid>
        <w:gridCol w:w="4531"/>
        <w:gridCol w:w="4531"/>
      </w:tblGrid>
      <w:tr w:rsidR="004411FB" w14:paraId="42C2FF7C" w14:textId="77777777" w:rsidTr="003F0417">
        <w:tc>
          <w:tcPr>
            <w:tcW w:w="4531" w:type="dxa"/>
            <w:shd w:val="clear" w:color="auto" w:fill="F45A53"/>
          </w:tcPr>
          <w:p w14:paraId="48B3E734" w14:textId="77777777" w:rsidR="004411FB" w:rsidRDefault="004411FB" w:rsidP="007D52D0">
            <w:pPr>
              <w:jc w:val="both"/>
            </w:pPr>
            <w:r>
              <w:t>Atouts</w:t>
            </w:r>
          </w:p>
        </w:tc>
        <w:tc>
          <w:tcPr>
            <w:tcW w:w="4531" w:type="dxa"/>
            <w:shd w:val="clear" w:color="auto" w:fill="F45A53"/>
          </w:tcPr>
          <w:p w14:paraId="38B9962D" w14:textId="77777777" w:rsidR="004411FB" w:rsidRDefault="004411FB" w:rsidP="007D52D0">
            <w:pPr>
              <w:jc w:val="both"/>
            </w:pPr>
            <w:r>
              <w:t>Faiblesses</w:t>
            </w:r>
          </w:p>
        </w:tc>
      </w:tr>
      <w:tr w:rsidR="004411FB" w14:paraId="4C47C422" w14:textId="77777777" w:rsidTr="00BF79C7">
        <w:tc>
          <w:tcPr>
            <w:tcW w:w="4531" w:type="dxa"/>
            <w:shd w:val="clear" w:color="auto" w:fill="FBB4AD"/>
          </w:tcPr>
          <w:p w14:paraId="4DD0084B" w14:textId="77777777" w:rsidR="004411FB" w:rsidRDefault="004411FB" w:rsidP="007D52D0">
            <w:pPr>
              <w:jc w:val="both"/>
            </w:pPr>
            <w:r>
              <w:t>Richesse patrimoniale</w:t>
            </w:r>
          </w:p>
          <w:p w14:paraId="40DB13B1" w14:textId="033869C6" w:rsidR="004411FB" w:rsidRDefault="004411FB" w:rsidP="004411FB">
            <w:r>
              <w:lastRenderedPageBreak/>
              <w:t xml:space="preserve">Un </w:t>
            </w:r>
            <w:r>
              <w:rPr>
                <w:b/>
                <w:bCs/>
              </w:rPr>
              <w:t xml:space="preserve">tissu associatif </w:t>
            </w:r>
            <w:r>
              <w:t>riche, dynamique et structuré à l’</w:t>
            </w:r>
            <w:r w:rsidR="008E3637">
              <w:t>échelle</w:t>
            </w:r>
            <w:r>
              <w:t xml:space="preserve"> du PETR autour d’un centre de ressource : l’ADSCB </w:t>
            </w:r>
          </w:p>
          <w:p w14:paraId="2F8F3D1A" w14:textId="77777777" w:rsidR="004411FB" w:rsidRDefault="004411FB" w:rsidP="004411FB">
            <w:r>
              <w:t>Nbx événements culturels, en lien avec le tourisme</w:t>
            </w:r>
          </w:p>
        </w:tc>
        <w:tc>
          <w:tcPr>
            <w:tcW w:w="4531" w:type="dxa"/>
            <w:shd w:val="clear" w:color="auto" w:fill="FBB4AD"/>
          </w:tcPr>
          <w:p w14:paraId="2527D315" w14:textId="77777777" w:rsidR="004411FB" w:rsidRDefault="004411FB" w:rsidP="007D52D0">
            <w:pPr>
              <w:jc w:val="both"/>
            </w:pPr>
            <w:r>
              <w:lastRenderedPageBreak/>
              <w:t>Pas de politique culturelle commune sur le territoire</w:t>
            </w:r>
          </w:p>
          <w:p w14:paraId="03D98ECB" w14:textId="77777777" w:rsidR="004411FB" w:rsidRDefault="004411FB" w:rsidP="007D52D0">
            <w:pPr>
              <w:jc w:val="both"/>
            </w:pPr>
            <w:r>
              <w:lastRenderedPageBreak/>
              <w:t>Patrimoine peu mis en avant</w:t>
            </w:r>
          </w:p>
        </w:tc>
      </w:tr>
      <w:tr w:rsidR="004411FB" w14:paraId="7375A610" w14:textId="77777777" w:rsidTr="003F0417">
        <w:tc>
          <w:tcPr>
            <w:tcW w:w="4531" w:type="dxa"/>
            <w:shd w:val="clear" w:color="auto" w:fill="F45A53"/>
          </w:tcPr>
          <w:p w14:paraId="783C23A4" w14:textId="77777777" w:rsidR="004411FB" w:rsidRDefault="004411FB" w:rsidP="007D52D0">
            <w:pPr>
              <w:jc w:val="both"/>
            </w:pPr>
            <w:r>
              <w:lastRenderedPageBreak/>
              <w:t xml:space="preserve">Opportunités </w:t>
            </w:r>
          </w:p>
        </w:tc>
        <w:tc>
          <w:tcPr>
            <w:tcW w:w="4531" w:type="dxa"/>
            <w:shd w:val="clear" w:color="auto" w:fill="F45A53"/>
          </w:tcPr>
          <w:p w14:paraId="36303BDF" w14:textId="18BAC230" w:rsidR="004411FB" w:rsidRDefault="004411FB" w:rsidP="007D52D0">
            <w:pPr>
              <w:jc w:val="both"/>
            </w:pPr>
            <w:r>
              <w:t>Menace</w:t>
            </w:r>
            <w:r w:rsidR="003F0417">
              <w:t>s</w:t>
            </w:r>
          </w:p>
        </w:tc>
      </w:tr>
      <w:tr w:rsidR="004411FB" w14:paraId="3AFF2609" w14:textId="77777777" w:rsidTr="00BF79C7">
        <w:tc>
          <w:tcPr>
            <w:tcW w:w="4531" w:type="dxa"/>
            <w:shd w:val="clear" w:color="auto" w:fill="FBB4AD"/>
          </w:tcPr>
          <w:p w14:paraId="03709BAB" w14:textId="77777777" w:rsidR="004411FB" w:rsidRDefault="004411FB" w:rsidP="007D52D0">
            <w:pPr>
              <w:jc w:val="both"/>
            </w:pPr>
            <w:r>
              <w:t>Réseau construit autour du tourisme scientifique</w:t>
            </w:r>
          </w:p>
          <w:p w14:paraId="1210994F" w14:textId="77777777" w:rsidR="004411FB" w:rsidRDefault="004411FB" w:rsidP="007D52D0">
            <w:pPr>
              <w:contextualSpacing/>
              <w:rPr>
                <w:rFonts w:cstheme="minorHAnsi"/>
                <w:bCs/>
              </w:rPr>
            </w:pPr>
            <w:r>
              <w:rPr>
                <w:rFonts w:cstheme="minorHAnsi"/>
                <w:bCs/>
              </w:rPr>
              <w:t>Lier patrimoine et haute montagne : nos paysages, la nature préservée, les activités qui s’y déroulent sont notre patrimoine !</w:t>
            </w:r>
          </w:p>
          <w:p w14:paraId="21D6294B" w14:textId="77777777" w:rsidR="004411FB" w:rsidRPr="00D0480A" w:rsidRDefault="004411FB" w:rsidP="007D52D0">
            <w:pPr>
              <w:contextualSpacing/>
              <w:rPr>
                <w:rFonts w:cstheme="minorHAnsi"/>
                <w:bCs/>
              </w:rPr>
            </w:pPr>
          </w:p>
          <w:p w14:paraId="2FFAE190" w14:textId="77777777" w:rsidR="004411FB" w:rsidRPr="00725F30" w:rsidRDefault="004411FB" w:rsidP="007D52D0">
            <w:pPr>
              <w:contextualSpacing/>
              <w:rPr>
                <w:rFonts w:cstheme="minorHAnsi"/>
                <w:bCs/>
              </w:rPr>
            </w:pPr>
            <w:r>
              <w:rPr>
                <w:rFonts w:cstheme="minorHAnsi"/>
                <w:bCs/>
              </w:rPr>
              <w:t>Capitaliser sur nos pépites ou nos différences : vignobles des vigneaux…</w:t>
            </w:r>
          </w:p>
          <w:p w14:paraId="46AC1772" w14:textId="77777777" w:rsidR="004411FB" w:rsidRDefault="004411FB" w:rsidP="007D52D0">
            <w:pPr>
              <w:jc w:val="both"/>
            </w:pPr>
          </w:p>
          <w:p w14:paraId="530C4ADA" w14:textId="47C2BB4B" w:rsidR="004411FB" w:rsidRDefault="00A745E2" w:rsidP="007D52D0">
            <w:pPr>
              <w:jc w:val="both"/>
            </w:pPr>
            <w:r>
              <w:t>Les t</w:t>
            </w:r>
            <w:r w:rsidR="004411FB">
              <w:t>ouris</w:t>
            </w:r>
            <w:r w:rsidR="00DF47CA">
              <w:t>t</w:t>
            </w:r>
            <w:r w:rsidR="004411FB">
              <w:t>e</w:t>
            </w:r>
            <w:r w:rsidR="00DF47CA">
              <w:t>s</w:t>
            </w:r>
            <w:r w:rsidR="004411FB">
              <w:t xml:space="preserve"> </w:t>
            </w:r>
            <w:r>
              <w:t xml:space="preserve">sont </w:t>
            </w:r>
            <w:r w:rsidR="004411FB">
              <w:t>intéressés par le local</w:t>
            </w:r>
            <w:r>
              <w:t xml:space="preserve"> et le terroir</w:t>
            </w:r>
          </w:p>
        </w:tc>
        <w:tc>
          <w:tcPr>
            <w:tcW w:w="4531" w:type="dxa"/>
            <w:shd w:val="clear" w:color="auto" w:fill="FBB4AD"/>
          </w:tcPr>
          <w:p w14:paraId="37178BED" w14:textId="77777777" w:rsidR="00A745E2" w:rsidRDefault="00A745E2" w:rsidP="00A745E2">
            <w:pPr>
              <w:jc w:val="both"/>
            </w:pPr>
            <w:r>
              <w:t>Manque de subventions de fonctionnement pour l’entretien des structures, seulement de l’investissement.</w:t>
            </w:r>
          </w:p>
          <w:p w14:paraId="19A07041" w14:textId="1D5FE601" w:rsidR="004411FB" w:rsidRDefault="00A745E2" w:rsidP="00A745E2">
            <w:pPr>
              <w:jc w:val="both"/>
            </w:pPr>
            <w:r>
              <w:t>Les projets non coordonnées nuisent au développement d’une cohérence territoriale.</w:t>
            </w:r>
          </w:p>
        </w:tc>
      </w:tr>
    </w:tbl>
    <w:p w14:paraId="6962F87D" w14:textId="696FE189" w:rsidR="003209D4" w:rsidRDefault="003209D4" w:rsidP="004411FB">
      <w:pPr>
        <w:contextualSpacing/>
        <w:rPr>
          <w:rFonts w:cstheme="minorHAnsi"/>
        </w:rPr>
      </w:pPr>
    </w:p>
    <w:p w14:paraId="2E82C499" w14:textId="77777777" w:rsidR="00A745E2" w:rsidRPr="00634407" w:rsidRDefault="00A745E2" w:rsidP="00A745E2">
      <w:pPr>
        <w:contextualSpacing/>
        <w:jc w:val="both"/>
        <w:rPr>
          <w:rFonts w:cstheme="minorHAnsi"/>
          <w:sz w:val="22"/>
          <w:szCs w:val="22"/>
        </w:rPr>
      </w:pPr>
      <w:r w:rsidRPr="00634407">
        <w:rPr>
          <w:rFonts w:cstheme="minorHAnsi"/>
          <w:sz w:val="22"/>
          <w:szCs w:val="22"/>
        </w:rPr>
        <w:t>Enjeux du patrimoine et de la culture sur le territoire du PETR :</w:t>
      </w:r>
    </w:p>
    <w:p w14:paraId="69BCFA98" w14:textId="77777777" w:rsidR="00A745E2" w:rsidRPr="00634407" w:rsidRDefault="00A745E2" w:rsidP="00A745E2">
      <w:pPr>
        <w:pStyle w:val="Paragraphedeliste"/>
        <w:numPr>
          <w:ilvl w:val="0"/>
          <w:numId w:val="1"/>
        </w:numPr>
        <w:jc w:val="both"/>
        <w:rPr>
          <w:rFonts w:cstheme="minorHAnsi"/>
          <w:sz w:val="22"/>
          <w:szCs w:val="22"/>
        </w:rPr>
      </w:pPr>
      <w:r w:rsidRPr="00634407">
        <w:rPr>
          <w:rFonts w:cstheme="minorHAnsi"/>
          <w:sz w:val="22"/>
          <w:szCs w:val="22"/>
        </w:rPr>
        <w:t>Coordonner l’offre culturelle sur le territoire</w:t>
      </w:r>
    </w:p>
    <w:p w14:paraId="11E69155" w14:textId="77777777" w:rsidR="00A745E2" w:rsidRPr="00634407" w:rsidRDefault="00A745E2" w:rsidP="00A745E2">
      <w:pPr>
        <w:pStyle w:val="Paragraphedeliste"/>
        <w:numPr>
          <w:ilvl w:val="0"/>
          <w:numId w:val="1"/>
        </w:numPr>
        <w:jc w:val="both"/>
        <w:rPr>
          <w:rFonts w:cstheme="minorHAnsi"/>
          <w:sz w:val="22"/>
          <w:szCs w:val="22"/>
        </w:rPr>
      </w:pPr>
      <w:r w:rsidRPr="00634407">
        <w:rPr>
          <w:rFonts w:cstheme="minorHAnsi"/>
          <w:sz w:val="22"/>
          <w:szCs w:val="22"/>
        </w:rPr>
        <w:t>Promouvoir une offre culturelle de qualité</w:t>
      </w:r>
    </w:p>
    <w:p w14:paraId="556223DF" w14:textId="77777777" w:rsidR="00A745E2" w:rsidRPr="00634407" w:rsidRDefault="00A745E2" w:rsidP="00A745E2">
      <w:pPr>
        <w:pStyle w:val="Paragraphedeliste"/>
        <w:numPr>
          <w:ilvl w:val="0"/>
          <w:numId w:val="1"/>
        </w:numPr>
        <w:jc w:val="both"/>
        <w:rPr>
          <w:rFonts w:cstheme="minorHAnsi"/>
          <w:sz w:val="22"/>
          <w:szCs w:val="22"/>
        </w:rPr>
      </w:pPr>
      <w:r w:rsidRPr="00634407">
        <w:rPr>
          <w:rFonts w:cstheme="minorHAnsi"/>
          <w:sz w:val="22"/>
          <w:szCs w:val="22"/>
        </w:rPr>
        <w:t>Valoriser et faire reconnaître le patrimoine du territoire</w:t>
      </w:r>
    </w:p>
    <w:p w14:paraId="3107127B" w14:textId="77777777" w:rsidR="00A745E2" w:rsidRPr="00634407" w:rsidRDefault="00A745E2" w:rsidP="00A745E2">
      <w:pPr>
        <w:pStyle w:val="Paragraphedeliste"/>
        <w:numPr>
          <w:ilvl w:val="0"/>
          <w:numId w:val="1"/>
        </w:numPr>
        <w:jc w:val="both"/>
        <w:rPr>
          <w:rFonts w:cstheme="minorHAnsi"/>
          <w:sz w:val="22"/>
          <w:szCs w:val="22"/>
        </w:rPr>
      </w:pPr>
      <w:r w:rsidRPr="00634407">
        <w:rPr>
          <w:rFonts w:cstheme="minorHAnsi"/>
          <w:sz w:val="22"/>
          <w:szCs w:val="22"/>
        </w:rPr>
        <w:t>Développement du tourisme endogène</w:t>
      </w:r>
    </w:p>
    <w:p w14:paraId="775CC4CF" w14:textId="77777777" w:rsidR="00A745E2" w:rsidRPr="00634407" w:rsidRDefault="00A745E2" w:rsidP="00A745E2">
      <w:pPr>
        <w:pStyle w:val="Paragraphedeliste"/>
        <w:numPr>
          <w:ilvl w:val="0"/>
          <w:numId w:val="1"/>
        </w:numPr>
        <w:jc w:val="both"/>
        <w:rPr>
          <w:rFonts w:cstheme="minorHAnsi"/>
          <w:sz w:val="22"/>
          <w:szCs w:val="22"/>
        </w:rPr>
      </w:pPr>
      <w:r w:rsidRPr="00634407">
        <w:rPr>
          <w:rFonts w:cstheme="minorHAnsi"/>
          <w:sz w:val="22"/>
          <w:szCs w:val="22"/>
        </w:rPr>
        <w:t>Développer et maintenir le réseau de tourisme scientifique</w:t>
      </w:r>
    </w:p>
    <w:p w14:paraId="042C4520" w14:textId="77777777" w:rsidR="003209D4" w:rsidRDefault="003209D4">
      <w:pPr>
        <w:rPr>
          <w:rFonts w:cstheme="minorHAnsi"/>
        </w:rPr>
      </w:pPr>
      <w:r>
        <w:rPr>
          <w:rFonts w:cstheme="minorHAnsi"/>
        </w:rPr>
        <w:br w:type="page"/>
      </w:r>
    </w:p>
    <w:p w14:paraId="6BC46BFE" w14:textId="77777777" w:rsidR="004411FB" w:rsidRDefault="004411FB" w:rsidP="004411FB">
      <w:pPr>
        <w:contextualSpacing/>
        <w:rPr>
          <w:rFonts w:cstheme="minorHAnsi"/>
        </w:rPr>
      </w:pPr>
    </w:p>
    <w:p w14:paraId="21174E03" w14:textId="2771E082" w:rsidR="004411FB" w:rsidRDefault="00DF47CA" w:rsidP="00DF47CA">
      <w:pPr>
        <w:pStyle w:val="Citationintense"/>
      </w:pPr>
      <w:r>
        <w:t>La filière bois</w:t>
      </w:r>
    </w:p>
    <w:p w14:paraId="56BEB092" w14:textId="6C88A69B" w:rsidR="00DF47CA" w:rsidRDefault="00DF47CA" w:rsidP="00DF47CA"/>
    <w:p w14:paraId="6FA45327" w14:textId="77777777" w:rsidR="00DF47CA" w:rsidRDefault="00DF47CA" w:rsidP="00DF47CA"/>
    <w:tbl>
      <w:tblPr>
        <w:tblStyle w:val="Grilledutableau"/>
        <w:tblW w:w="0" w:type="auto"/>
        <w:tblLook w:val="04A0" w:firstRow="1" w:lastRow="0" w:firstColumn="1" w:lastColumn="0" w:noHBand="0" w:noVBand="1"/>
      </w:tblPr>
      <w:tblGrid>
        <w:gridCol w:w="9062"/>
      </w:tblGrid>
      <w:tr w:rsidR="00DF47CA" w14:paraId="000A381E" w14:textId="77777777" w:rsidTr="00BF79C7">
        <w:tc>
          <w:tcPr>
            <w:tcW w:w="9062" w:type="dxa"/>
            <w:shd w:val="clear" w:color="auto" w:fill="FBB4AD"/>
          </w:tcPr>
          <w:p w14:paraId="0E16ECDE" w14:textId="77777777" w:rsidR="00DF47CA" w:rsidRDefault="00DF47CA" w:rsidP="007D52D0">
            <w:pPr>
              <w:jc w:val="center"/>
              <w:rPr>
                <w:b/>
                <w:bCs/>
              </w:rPr>
            </w:pPr>
            <w:r w:rsidRPr="001E1EC4">
              <w:rPr>
                <w:b/>
                <w:bCs/>
              </w:rPr>
              <w:t>Données chiffrées</w:t>
            </w:r>
          </w:p>
          <w:p w14:paraId="17C20C06" w14:textId="2D6E453B" w:rsidR="00DF47CA" w:rsidRDefault="00D42D43" w:rsidP="007D52D0">
            <w:pPr>
              <w:contextualSpacing/>
              <w:rPr>
                <w:rFonts w:cstheme="minorHAnsi"/>
              </w:rPr>
            </w:pPr>
            <w:r w:rsidRPr="00D42D43">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r w:rsidRPr="00D42D43">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cstheme="minorHAnsi"/>
              </w:rPr>
              <w:t>de surface boisée sur le territoire</w:t>
            </w:r>
          </w:p>
          <w:p w14:paraId="7A62AE0A" w14:textId="77777777" w:rsidR="00D42D43" w:rsidRDefault="00D42D43" w:rsidP="007D52D0">
            <w:pPr>
              <w:contextualSpacing/>
              <w:rPr>
                <w:rFonts w:cstheme="minorHAnsi"/>
              </w:rPr>
            </w:pPr>
          </w:p>
          <w:p w14:paraId="54CE0E5F" w14:textId="62749468" w:rsidR="00D42D43" w:rsidRPr="00292E3C" w:rsidRDefault="00D42D43" w:rsidP="007D52D0">
            <w:pPr>
              <w:contextualSpacing/>
              <w:rPr>
                <w:rFonts w:cstheme="minorHAnsi"/>
              </w:rPr>
            </w:pPr>
            <w:r w:rsidRPr="00D42D43">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arbre sur 2</w:t>
            </w:r>
            <w:r w:rsidRPr="00D42D43">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cstheme="minorHAnsi"/>
              </w:rPr>
              <w:t>est un mélèze</w:t>
            </w:r>
          </w:p>
        </w:tc>
      </w:tr>
    </w:tbl>
    <w:p w14:paraId="23179611" w14:textId="77777777" w:rsidR="00DF47CA" w:rsidRPr="001E1EC4" w:rsidRDefault="00DF47CA" w:rsidP="00DF47CA"/>
    <w:tbl>
      <w:tblPr>
        <w:tblStyle w:val="Grilledutableau"/>
        <w:tblW w:w="0" w:type="auto"/>
        <w:shd w:val="pct25" w:color="DEEAF6" w:themeColor="accent5" w:themeTint="33" w:fill="auto"/>
        <w:tblLook w:val="04A0" w:firstRow="1" w:lastRow="0" w:firstColumn="1" w:lastColumn="0" w:noHBand="0" w:noVBand="1"/>
      </w:tblPr>
      <w:tblGrid>
        <w:gridCol w:w="9062"/>
      </w:tblGrid>
      <w:tr w:rsidR="00DF47CA" w14:paraId="546EA0BE" w14:textId="77777777" w:rsidTr="007D52D0">
        <w:tc>
          <w:tcPr>
            <w:tcW w:w="9062" w:type="dxa"/>
            <w:shd w:val="pct25" w:color="DEEAF6" w:themeColor="accent5" w:themeTint="33" w:fill="auto"/>
          </w:tcPr>
          <w:p w14:paraId="62466078" w14:textId="0AB69630" w:rsidR="00D97965" w:rsidRPr="00BF4A31" w:rsidRDefault="00D97965" w:rsidP="00D97965">
            <w:r>
              <w:rPr>
                <w:rFonts w:cstheme="minorHAnsi"/>
                <w:bCs/>
              </w:rPr>
              <w:t>On trouve principalement sur le territoire de la CCB des mélèzes (un arbre sur deux), mais également d</w:t>
            </w:r>
            <w:r w:rsidRPr="00BC3164">
              <w:rPr>
                <w:rFonts w:cs="Calibri"/>
              </w:rPr>
              <w:t xml:space="preserve">es pins cembros ; </w:t>
            </w:r>
            <w:r>
              <w:rPr>
                <w:rFonts w:cs="Calibri"/>
              </w:rPr>
              <w:t>d</w:t>
            </w:r>
            <w:r w:rsidRPr="00BC3164">
              <w:rPr>
                <w:rFonts w:cs="Calibri"/>
              </w:rPr>
              <w:t xml:space="preserve">es pins sylvestres </w:t>
            </w:r>
            <w:r>
              <w:rPr>
                <w:rFonts w:cs="Calibri"/>
              </w:rPr>
              <w:t>et d</w:t>
            </w:r>
            <w:r w:rsidRPr="00BC3164">
              <w:rPr>
                <w:rFonts w:cs="Calibri"/>
              </w:rPr>
              <w:t xml:space="preserve">es pins à crochet. </w:t>
            </w:r>
            <w:r>
              <w:t xml:space="preserve">Les résineux occupent la majeure partie des forêts car ce sont pour la plupart des essences pionnières et bien adaptées aux conditions montagnardes. </w:t>
            </w:r>
            <w:r w:rsidRPr="00BC3164">
              <w:rPr>
                <w:rFonts w:cs="Calibri"/>
              </w:rPr>
              <w:t>Le seul feuillu structurant est le chêne pubescent</w:t>
            </w:r>
            <w:r>
              <w:rPr>
                <w:rFonts w:cs="Calibri"/>
              </w:rPr>
              <w:t>.</w:t>
            </w:r>
          </w:p>
          <w:p w14:paraId="40EFBEB9" w14:textId="77777777" w:rsidR="00D97965" w:rsidRDefault="00D97965" w:rsidP="00D97965">
            <w:pPr>
              <w:contextualSpacing/>
              <w:rPr>
                <w:rFonts w:cstheme="minorHAnsi"/>
                <w:bCs/>
              </w:rPr>
            </w:pPr>
          </w:p>
          <w:p w14:paraId="4874A4F6" w14:textId="77777777" w:rsidR="00D97965" w:rsidRDefault="00D97965" w:rsidP="00D97965">
            <w:pPr>
              <w:contextualSpacing/>
              <w:rPr>
                <w:rFonts w:cstheme="minorHAnsi"/>
                <w:bCs/>
              </w:rPr>
            </w:pPr>
            <w:r>
              <w:rPr>
                <w:rFonts w:cstheme="minorHAnsi"/>
                <w:bCs/>
                <w:noProof/>
              </w:rPr>
              <w:drawing>
                <wp:inline distT="0" distB="0" distL="0" distR="0" wp14:anchorId="380E57E9" wp14:editId="194F6914">
                  <wp:extent cx="4536141" cy="306609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a:extLst>
                              <a:ext uri="{28A0092B-C50C-407E-A947-70E740481C1C}">
                                <a14:useLocalDpi xmlns:a14="http://schemas.microsoft.com/office/drawing/2010/main" val="0"/>
                              </a:ext>
                            </a:extLst>
                          </a:blip>
                          <a:stretch>
                            <a:fillRect/>
                          </a:stretch>
                        </pic:blipFill>
                        <pic:spPr>
                          <a:xfrm>
                            <a:off x="0" y="0"/>
                            <a:ext cx="4556932" cy="3080148"/>
                          </a:xfrm>
                          <a:prstGeom prst="rect">
                            <a:avLst/>
                          </a:prstGeom>
                        </pic:spPr>
                      </pic:pic>
                    </a:graphicData>
                  </a:graphic>
                </wp:inline>
              </w:drawing>
            </w:r>
          </w:p>
          <w:p w14:paraId="3DE93E78" w14:textId="77777777" w:rsidR="00D97965" w:rsidRDefault="00D97965" w:rsidP="00D97965">
            <w:pPr>
              <w:contextualSpacing/>
              <w:rPr>
                <w:rFonts w:cstheme="minorHAnsi"/>
                <w:bCs/>
              </w:rPr>
            </w:pPr>
          </w:p>
          <w:p w14:paraId="664BDC8B" w14:textId="77777777" w:rsidR="00DF47CA" w:rsidRDefault="00D97965" w:rsidP="007D52D0">
            <w:pPr>
              <w:contextualSpacing/>
              <w:rPr>
                <w:rFonts w:cstheme="minorHAnsi"/>
                <w:bCs/>
              </w:rPr>
            </w:pPr>
            <w:r>
              <w:rPr>
                <w:noProof/>
              </w:rPr>
              <w:lastRenderedPageBreak/>
              <w:drawing>
                <wp:inline distT="0" distB="0" distL="0" distR="0" wp14:anchorId="0F7888F4" wp14:editId="1E2AA0CE">
                  <wp:extent cx="5760720" cy="2278380"/>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a:extLst>
                              <a:ext uri="{28A0092B-C50C-407E-A947-70E740481C1C}">
                                <a14:useLocalDpi xmlns:a14="http://schemas.microsoft.com/office/drawing/2010/main" val="0"/>
                              </a:ext>
                            </a:extLst>
                          </a:blip>
                          <a:stretch>
                            <a:fillRect/>
                          </a:stretch>
                        </pic:blipFill>
                        <pic:spPr>
                          <a:xfrm>
                            <a:off x="0" y="0"/>
                            <a:ext cx="5760720" cy="2278380"/>
                          </a:xfrm>
                          <a:prstGeom prst="rect">
                            <a:avLst/>
                          </a:prstGeom>
                        </pic:spPr>
                      </pic:pic>
                    </a:graphicData>
                  </a:graphic>
                </wp:inline>
              </w:drawing>
            </w:r>
          </w:p>
          <w:p w14:paraId="07975A44" w14:textId="1630B992" w:rsidR="00D97965" w:rsidRPr="004411FB" w:rsidRDefault="00D97965" w:rsidP="007D52D0">
            <w:pPr>
              <w:contextualSpacing/>
              <w:rPr>
                <w:rFonts w:cstheme="minorHAnsi"/>
                <w:bCs/>
              </w:rPr>
            </w:pPr>
          </w:p>
        </w:tc>
      </w:tr>
    </w:tbl>
    <w:p w14:paraId="516C72C8" w14:textId="7F803F65" w:rsidR="00DF47CA" w:rsidRDefault="00DF47CA" w:rsidP="00DF47CA"/>
    <w:p w14:paraId="699CF6E9" w14:textId="77777777" w:rsidR="00DF47CA" w:rsidRDefault="00DF47CA" w:rsidP="00DF47CA">
      <w:pPr>
        <w:contextualSpacing/>
        <w:rPr>
          <w:rFonts w:cstheme="minorHAnsi"/>
          <w:bCs/>
          <w:sz w:val="22"/>
          <w:szCs w:val="22"/>
        </w:rPr>
      </w:pPr>
    </w:p>
    <w:tbl>
      <w:tblPr>
        <w:tblStyle w:val="Grilledutableau"/>
        <w:tblW w:w="0" w:type="auto"/>
        <w:tblLook w:val="04A0" w:firstRow="1" w:lastRow="0" w:firstColumn="1" w:lastColumn="0" w:noHBand="0" w:noVBand="1"/>
      </w:tblPr>
      <w:tblGrid>
        <w:gridCol w:w="4531"/>
        <w:gridCol w:w="4531"/>
      </w:tblGrid>
      <w:tr w:rsidR="00DF47CA" w14:paraId="4F77AE8C" w14:textId="77777777" w:rsidTr="003F0417">
        <w:tc>
          <w:tcPr>
            <w:tcW w:w="4531" w:type="dxa"/>
            <w:shd w:val="clear" w:color="auto" w:fill="F45A53"/>
          </w:tcPr>
          <w:p w14:paraId="45B92661" w14:textId="77777777" w:rsidR="00DF47CA" w:rsidRDefault="00DF47CA" w:rsidP="007D52D0">
            <w:pPr>
              <w:jc w:val="both"/>
            </w:pPr>
            <w:r>
              <w:t>Atouts</w:t>
            </w:r>
          </w:p>
        </w:tc>
        <w:tc>
          <w:tcPr>
            <w:tcW w:w="4531" w:type="dxa"/>
            <w:shd w:val="clear" w:color="auto" w:fill="F45A53"/>
          </w:tcPr>
          <w:p w14:paraId="6B0239FE" w14:textId="77777777" w:rsidR="00DF47CA" w:rsidRDefault="00DF47CA" w:rsidP="007D52D0">
            <w:pPr>
              <w:jc w:val="both"/>
            </w:pPr>
            <w:r>
              <w:t>Faiblesses</w:t>
            </w:r>
          </w:p>
        </w:tc>
      </w:tr>
      <w:tr w:rsidR="00DF47CA" w14:paraId="38F8C48B" w14:textId="77777777" w:rsidTr="00BF79C7">
        <w:tc>
          <w:tcPr>
            <w:tcW w:w="4531" w:type="dxa"/>
            <w:shd w:val="clear" w:color="auto" w:fill="FBB4AD"/>
          </w:tcPr>
          <w:p w14:paraId="3D7012A4" w14:textId="77777777" w:rsidR="00DF47CA" w:rsidRDefault="00DF47CA" w:rsidP="007D52D0">
            <w:pPr>
              <w:jc w:val="both"/>
            </w:pPr>
            <w:r>
              <w:t>Place de la forêt sur le territoire</w:t>
            </w:r>
          </w:p>
          <w:p w14:paraId="0F87F8FE" w14:textId="77777777" w:rsidR="00DF47CA" w:rsidRDefault="00DF47CA" w:rsidP="007D52D0">
            <w:pPr>
              <w:jc w:val="both"/>
            </w:pPr>
            <w:r>
              <w:t>Charte forestière</w:t>
            </w:r>
          </w:p>
        </w:tc>
        <w:tc>
          <w:tcPr>
            <w:tcW w:w="4531" w:type="dxa"/>
            <w:shd w:val="clear" w:color="auto" w:fill="FBB4AD"/>
          </w:tcPr>
          <w:p w14:paraId="6E67F2D3" w14:textId="77777777" w:rsidR="00DF47CA" w:rsidRDefault="00DF47CA" w:rsidP="007D52D0">
            <w:pPr>
              <w:contextualSpacing/>
              <w:rPr>
                <w:rFonts w:cstheme="minorHAnsi"/>
              </w:rPr>
            </w:pPr>
            <w:r w:rsidRPr="00C904CB">
              <w:rPr>
                <w:rFonts w:cstheme="minorHAnsi"/>
              </w:rPr>
              <w:t>Difficultés de recrutement de main d’œuvre notamment en charpente.</w:t>
            </w:r>
            <w:r>
              <w:rPr>
                <w:rFonts w:cstheme="minorHAnsi"/>
              </w:rPr>
              <w:t xml:space="preserve"> Nécessité de transformer localement les essences présentes.</w:t>
            </w:r>
          </w:p>
          <w:p w14:paraId="24DB7E97" w14:textId="77777777" w:rsidR="00DF47CA" w:rsidRDefault="00DF47CA" w:rsidP="007D52D0">
            <w:pPr>
              <w:jc w:val="both"/>
            </w:pPr>
          </w:p>
          <w:p w14:paraId="13943D1A" w14:textId="77777777" w:rsidR="00DF47CA" w:rsidRDefault="00DF47CA" w:rsidP="007D52D0">
            <w:pPr>
              <w:jc w:val="both"/>
            </w:pPr>
            <w:r>
              <w:t>Conflits d’usage</w:t>
            </w:r>
          </w:p>
        </w:tc>
      </w:tr>
      <w:tr w:rsidR="00DF47CA" w14:paraId="237C5C4F" w14:textId="77777777" w:rsidTr="003F0417">
        <w:tc>
          <w:tcPr>
            <w:tcW w:w="4531" w:type="dxa"/>
            <w:shd w:val="clear" w:color="auto" w:fill="F45A53"/>
          </w:tcPr>
          <w:p w14:paraId="3A98E7E1" w14:textId="77777777" w:rsidR="00DF47CA" w:rsidRDefault="00DF47CA" w:rsidP="007D52D0">
            <w:pPr>
              <w:jc w:val="both"/>
            </w:pPr>
            <w:r>
              <w:t xml:space="preserve">Opportunités </w:t>
            </w:r>
          </w:p>
        </w:tc>
        <w:tc>
          <w:tcPr>
            <w:tcW w:w="4531" w:type="dxa"/>
            <w:shd w:val="clear" w:color="auto" w:fill="F45A53"/>
          </w:tcPr>
          <w:p w14:paraId="17048559" w14:textId="4FB87C96" w:rsidR="00DF47CA" w:rsidRDefault="00DF47CA" w:rsidP="007D52D0">
            <w:pPr>
              <w:jc w:val="both"/>
            </w:pPr>
            <w:r>
              <w:t>Menace</w:t>
            </w:r>
            <w:r w:rsidR="003F0417">
              <w:t>s</w:t>
            </w:r>
          </w:p>
        </w:tc>
      </w:tr>
      <w:tr w:rsidR="00DF47CA" w14:paraId="6821AEA9" w14:textId="77777777" w:rsidTr="00BF79C7">
        <w:tc>
          <w:tcPr>
            <w:tcW w:w="4531" w:type="dxa"/>
            <w:shd w:val="clear" w:color="auto" w:fill="FBB4AD"/>
          </w:tcPr>
          <w:p w14:paraId="74EE0648" w14:textId="5E9FD26E" w:rsidR="00DF47CA" w:rsidRPr="00C715B2" w:rsidRDefault="00DF47CA" w:rsidP="007D52D0">
            <w:pPr>
              <w:rPr>
                <w:rFonts w:cstheme="minorHAnsi"/>
              </w:rPr>
            </w:pPr>
            <w:r w:rsidRPr="00C715B2">
              <w:rPr>
                <w:rFonts w:cstheme="minorHAnsi"/>
              </w:rPr>
              <w:t>Création d’une zone d’activités accueillant uniquement des entreprises de la filière bois</w:t>
            </w:r>
            <w:r w:rsidR="00046016">
              <w:rPr>
                <w:rFonts w:cstheme="minorHAnsi"/>
              </w:rPr>
              <w:t xml:space="preserve"> sur la CCPE</w:t>
            </w:r>
            <w:r w:rsidRPr="00C715B2">
              <w:rPr>
                <w:rFonts w:cstheme="minorHAnsi"/>
              </w:rPr>
              <w:t xml:space="preserve"> – label Parc +.12 lots dont 10 vendus.</w:t>
            </w:r>
          </w:p>
          <w:p w14:paraId="04FA5B8A" w14:textId="02D4C8C6" w:rsidR="00046016" w:rsidRPr="00BD21C9" w:rsidRDefault="00046016" w:rsidP="00046016">
            <w:pPr>
              <w:spacing w:line="240" w:lineRule="auto"/>
              <w:contextualSpacing/>
              <w:jc w:val="both"/>
              <w:rPr>
                <w:rFonts w:cstheme="minorHAnsi"/>
              </w:rPr>
            </w:pPr>
            <w:r>
              <w:rPr>
                <w:rFonts w:cstheme="minorHAnsi"/>
              </w:rPr>
              <w:t>Travail de la CCPE et la CCSP</w:t>
            </w:r>
            <w:r w:rsidRPr="00BD21C9">
              <w:rPr>
                <w:rFonts w:cstheme="minorHAnsi"/>
              </w:rPr>
              <w:t xml:space="preserve"> à la mise en place d'une Haute </w:t>
            </w:r>
            <w:r w:rsidR="008E3637" w:rsidRPr="00BD21C9">
              <w:rPr>
                <w:rFonts w:cstheme="minorHAnsi"/>
              </w:rPr>
              <w:t>École</w:t>
            </w:r>
            <w:r w:rsidRPr="00BD21C9">
              <w:rPr>
                <w:rFonts w:cstheme="minorHAnsi"/>
              </w:rPr>
              <w:t xml:space="preserve"> du Bois et de la Forêt (HEBF - 2 formations de niveau ingénieur + 3 formations de niveau licence) sur les communes de l'Argentière la Bessée et Embrun (Hautes-Alpes).</w:t>
            </w:r>
          </w:p>
          <w:p w14:paraId="6A73F236" w14:textId="77777777" w:rsidR="00DF47CA" w:rsidRDefault="00DF47CA" w:rsidP="007D52D0">
            <w:pPr>
              <w:jc w:val="both"/>
            </w:pPr>
          </w:p>
        </w:tc>
        <w:tc>
          <w:tcPr>
            <w:tcW w:w="4531" w:type="dxa"/>
            <w:shd w:val="clear" w:color="auto" w:fill="FBB4AD"/>
          </w:tcPr>
          <w:p w14:paraId="4F576DF2" w14:textId="77777777" w:rsidR="00DF47CA" w:rsidRDefault="00DF47CA" w:rsidP="00975A2F">
            <w:pPr>
              <w:contextualSpacing/>
            </w:pPr>
          </w:p>
        </w:tc>
      </w:tr>
    </w:tbl>
    <w:p w14:paraId="6F3669C0" w14:textId="77777777" w:rsidR="00DF47CA" w:rsidRPr="00725F30" w:rsidRDefault="00DF47CA" w:rsidP="00DF47CA">
      <w:pPr>
        <w:contextualSpacing/>
        <w:rPr>
          <w:rFonts w:cstheme="minorHAnsi"/>
          <w:bCs/>
          <w:sz w:val="22"/>
          <w:szCs w:val="22"/>
        </w:rPr>
      </w:pPr>
    </w:p>
    <w:p w14:paraId="5615DE62" w14:textId="77777777" w:rsidR="00D97965" w:rsidRDefault="00D97965" w:rsidP="00D97965">
      <w:pPr>
        <w:contextualSpacing/>
        <w:rPr>
          <w:rFonts w:cstheme="minorHAnsi"/>
          <w:sz w:val="22"/>
          <w:szCs w:val="22"/>
        </w:rPr>
      </w:pPr>
      <w:r>
        <w:rPr>
          <w:rFonts w:cstheme="minorHAnsi"/>
          <w:sz w:val="22"/>
          <w:szCs w:val="22"/>
        </w:rPr>
        <w:t>Enjeux à l’échelle du PETR :</w:t>
      </w:r>
    </w:p>
    <w:p w14:paraId="2001415A" w14:textId="77777777" w:rsidR="00D97965" w:rsidRDefault="00D97965" w:rsidP="00D97965">
      <w:pPr>
        <w:pStyle w:val="Paragraphedeliste"/>
        <w:numPr>
          <w:ilvl w:val="0"/>
          <w:numId w:val="1"/>
        </w:numPr>
        <w:rPr>
          <w:rFonts w:cstheme="minorHAnsi"/>
          <w:sz w:val="22"/>
          <w:szCs w:val="22"/>
        </w:rPr>
      </w:pPr>
      <w:r>
        <w:rPr>
          <w:rFonts w:cstheme="minorHAnsi"/>
          <w:sz w:val="22"/>
          <w:szCs w:val="22"/>
        </w:rPr>
        <w:t>Encourager un esprit filière</w:t>
      </w:r>
    </w:p>
    <w:p w14:paraId="6B34D4D0" w14:textId="77777777" w:rsidR="00D97965" w:rsidRDefault="00D97965" w:rsidP="00D97965">
      <w:pPr>
        <w:pStyle w:val="Paragraphedeliste"/>
        <w:numPr>
          <w:ilvl w:val="0"/>
          <w:numId w:val="1"/>
        </w:numPr>
        <w:rPr>
          <w:rFonts w:cstheme="minorHAnsi"/>
          <w:sz w:val="22"/>
          <w:szCs w:val="22"/>
        </w:rPr>
      </w:pPr>
      <w:r>
        <w:rPr>
          <w:rFonts w:cstheme="minorHAnsi"/>
          <w:sz w:val="22"/>
          <w:szCs w:val="22"/>
        </w:rPr>
        <w:t>Créer de nouveaux produits pour valoriser les bois locaux et communiquer sur leurs qualités</w:t>
      </w:r>
    </w:p>
    <w:p w14:paraId="64D51577" w14:textId="77777777" w:rsidR="00D97965" w:rsidRDefault="00D97965" w:rsidP="00D97965">
      <w:pPr>
        <w:pStyle w:val="Paragraphedeliste"/>
        <w:numPr>
          <w:ilvl w:val="0"/>
          <w:numId w:val="1"/>
        </w:numPr>
        <w:rPr>
          <w:rFonts w:cstheme="minorHAnsi"/>
          <w:sz w:val="22"/>
          <w:szCs w:val="22"/>
        </w:rPr>
      </w:pPr>
      <w:r>
        <w:rPr>
          <w:rFonts w:cstheme="minorHAnsi"/>
          <w:sz w:val="22"/>
          <w:szCs w:val="22"/>
        </w:rPr>
        <w:t>Développer une image bien être autour de la forêt et du bois</w:t>
      </w:r>
    </w:p>
    <w:p w14:paraId="5DA55144" w14:textId="77777777" w:rsidR="00D97965" w:rsidRDefault="00D97965" w:rsidP="00D97965">
      <w:pPr>
        <w:pStyle w:val="Paragraphedeliste"/>
        <w:numPr>
          <w:ilvl w:val="0"/>
          <w:numId w:val="1"/>
        </w:numPr>
        <w:rPr>
          <w:rFonts w:cstheme="minorHAnsi"/>
          <w:sz w:val="22"/>
          <w:szCs w:val="22"/>
        </w:rPr>
      </w:pPr>
      <w:r>
        <w:rPr>
          <w:rFonts w:cstheme="minorHAnsi"/>
          <w:sz w:val="22"/>
          <w:szCs w:val="22"/>
        </w:rPr>
        <w:t>Autonomie territoriale pour la fourniture en bois énergie</w:t>
      </w:r>
    </w:p>
    <w:p w14:paraId="2A2B9225" w14:textId="77777777" w:rsidR="00D97965" w:rsidRDefault="00D97965" w:rsidP="00D97965">
      <w:pPr>
        <w:pStyle w:val="Paragraphedeliste"/>
        <w:numPr>
          <w:ilvl w:val="0"/>
          <w:numId w:val="1"/>
        </w:numPr>
        <w:rPr>
          <w:rFonts w:cstheme="minorHAnsi"/>
          <w:sz w:val="22"/>
          <w:szCs w:val="22"/>
        </w:rPr>
      </w:pPr>
      <w:r>
        <w:rPr>
          <w:rFonts w:cstheme="minorHAnsi"/>
          <w:sz w:val="22"/>
          <w:szCs w:val="22"/>
        </w:rPr>
        <w:t>Sécurisation de l’approvisionnement des entreprises de 2</w:t>
      </w:r>
      <w:r w:rsidRPr="00D5246C">
        <w:rPr>
          <w:rFonts w:cstheme="minorHAnsi"/>
          <w:sz w:val="22"/>
          <w:szCs w:val="22"/>
          <w:vertAlign w:val="superscript"/>
        </w:rPr>
        <w:t>nde</w:t>
      </w:r>
      <w:r>
        <w:rPr>
          <w:rFonts w:cstheme="minorHAnsi"/>
          <w:sz w:val="22"/>
          <w:szCs w:val="22"/>
        </w:rPr>
        <w:t xml:space="preserve"> transformation</w:t>
      </w:r>
    </w:p>
    <w:p w14:paraId="64925341" w14:textId="77777777" w:rsidR="00D97965" w:rsidRPr="00D5246C" w:rsidRDefault="00D97965" w:rsidP="00D97965">
      <w:pPr>
        <w:pStyle w:val="Paragraphedeliste"/>
        <w:numPr>
          <w:ilvl w:val="0"/>
          <w:numId w:val="1"/>
        </w:numPr>
        <w:rPr>
          <w:rFonts w:cstheme="minorHAnsi"/>
          <w:sz w:val="22"/>
          <w:szCs w:val="22"/>
        </w:rPr>
      </w:pPr>
      <w:r>
        <w:rPr>
          <w:rFonts w:cstheme="minorHAnsi"/>
          <w:sz w:val="22"/>
          <w:szCs w:val="22"/>
        </w:rPr>
        <w:t>Amélioration des conditions d’accès à la ressource</w:t>
      </w:r>
    </w:p>
    <w:p w14:paraId="760CF196" w14:textId="316495DF" w:rsidR="003209D4" w:rsidRDefault="003209D4">
      <w:r>
        <w:br w:type="page"/>
      </w:r>
    </w:p>
    <w:p w14:paraId="7AD65D28" w14:textId="77777777" w:rsidR="00DF47CA" w:rsidRDefault="00DF47CA" w:rsidP="00DF47CA"/>
    <w:p w14:paraId="106AF09E" w14:textId="425E45D0" w:rsidR="00DF47CA" w:rsidRDefault="00DF47CA" w:rsidP="00DF47CA">
      <w:pPr>
        <w:pStyle w:val="Citationintense"/>
      </w:pPr>
      <w:r>
        <w:t>Le développement du numérique et des innovations</w:t>
      </w:r>
    </w:p>
    <w:p w14:paraId="3727655B" w14:textId="77777777" w:rsidR="00DF47CA" w:rsidRDefault="00DF47CA" w:rsidP="00DF47CA"/>
    <w:p w14:paraId="7D681B76" w14:textId="77777777" w:rsidR="00DF47CA" w:rsidRDefault="00DF47CA" w:rsidP="00DF47CA"/>
    <w:tbl>
      <w:tblPr>
        <w:tblStyle w:val="Grilledutableau"/>
        <w:tblW w:w="0" w:type="auto"/>
        <w:tblLook w:val="04A0" w:firstRow="1" w:lastRow="0" w:firstColumn="1" w:lastColumn="0" w:noHBand="0" w:noVBand="1"/>
      </w:tblPr>
      <w:tblGrid>
        <w:gridCol w:w="9062"/>
      </w:tblGrid>
      <w:tr w:rsidR="00DF47CA" w14:paraId="1E4EBF37" w14:textId="77777777" w:rsidTr="00BF79C7">
        <w:tc>
          <w:tcPr>
            <w:tcW w:w="9062" w:type="dxa"/>
            <w:shd w:val="clear" w:color="auto" w:fill="FBB4AD"/>
          </w:tcPr>
          <w:p w14:paraId="1DF2820B" w14:textId="77777777" w:rsidR="00DF47CA" w:rsidRDefault="00DF47CA" w:rsidP="007D52D0">
            <w:pPr>
              <w:jc w:val="center"/>
              <w:rPr>
                <w:b/>
                <w:bCs/>
              </w:rPr>
            </w:pPr>
            <w:r w:rsidRPr="001E1EC4">
              <w:rPr>
                <w:b/>
                <w:bCs/>
              </w:rPr>
              <w:t>Données chiffrées</w:t>
            </w:r>
          </w:p>
          <w:p w14:paraId="7B73A35A" w14:textId="77777777" w:rsidR="00DF47CA" w:rsidRPr="00292E3C" w:rsidRDefault="00DF47CA" w:rsidP="007D52D0">
            <w:pPr>
              <w:contextualSpacing/>
              <w:rPr>
                <w:rFonts w:cstheme="minorHAnsi"/>
              </w:rPr>
            </w:pPr>
          </w:p>
        </w:tc>
      </w:tr>
    </w:tbl>
    <w:p w14:paraId="4E0A5CD9" w14:textId="77777777" w:rsidR="00DF47CA" w:rsidRPr="001E1EC4" w:rsidRDefault="00DF47CA" w:rsidP="00DF47CA"/>
    <w:tbl>
      <w:tblPr>
        <w:tblStyle w:val="Grilledutableau"/>
        <w:tblW w:w="0" w:type="auto"/>
        <w:shd w:val="pct25" w:color="DEEAF6" w:themeColor="accent5" w:themeTint="33" w:fill="auto"/>
        <w:tblLook w:val="04A0" w:firstRow="1" w:lastRow="0" w:firstColumn="1" w:lastColumn="0" w:noHBand="0" w:noVBand="1"/>
      </w:tblPr>
      <w:tblGrid>
        <w:gridCol w:w="9062"/>
      </w:tblGrid>
      <w:tr w:rsidR="00DF47CA" w14:paraId="4764917E" w14:textId="77777777" w:rsidTr="007D52D0">
        <w:tc>
          <w:tcPr>
            <w:tcW w:w="9062" w:type="dxa"/>
            <w:shd w:val="pct25" w:color="DEEAF6" w:themeColor="accent5" w:themeTint="33" w:fill="auto"/>
          </w:tcPr>
          <w:p w14:paraId="152899BF" w14:textId="77777777" w:rsidR="00DF47CA" w:rsidRDefault="00DF47CA" w:rsidP="007D52D0">
            <w:pPr>
              <w:contextualSpacing/>
              <w:rPr>
                <w:rFonts w:cstheme="minorHAnsi"/>
                <w:bCs/>
              </w:rPr>
            </w:pPr>
            <w:r>
              <w:rPr>
                <w:rFonts w:cstheme="minorHAnsi"/>
                <w:noProof/>
              </w:rPr>
              <w:drawing>
                <wp:inline distT="0" distB="0" distL="0" distR="0" wp14:anchorId="32846645" wp14:editId="1C543F35">
                  <wp:extent cx="3938270" cy="2786380"/>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8270" cy="2786380"/>
                          </a:xfrm>
                          <a:prstGeom prst="rect">
                            <a:avLst/>
                          </a:prstGeom>
                          <a:noFill/>
                        </pic:spPr>
                      </pic:pic>
                    </a:graphicData>
                  </a:graphic>
                </wp:inline>
              </w:drawing>
            </w:r>
          </w:p>
          <w:p w14:paraId="58F55229" w14:textId="77777777" w:rsidR="00DF47CA" w:rsidRDefault="00DF47CA" w:rsidP="00DF47CA">
            <w:pPr>
              <w:contextualSpacing/>
              <w:rPr>
                <w:rFonts w:cstheme="minorHAnsi"/>
              </w:rPr>
            </w:pPr>
          </w:p>
          <w:p w14:paraId="565DE2F5" w14:textId="77777777" w:rsidR="00DF47CA" w:rsidRDefault="00DF47CA" w:rsidP="00DF47CA">
            <w:pPr>
              <w:jc w:val="both"/>
            </w:pPr>
            <w:r w:rsidRPr="00CA65A6">
              <w:rPr>
                <w:b/>
                <w:bCs/>
              </w:rPr>
              <w:t>Le développement du numérique</w:t>
            </w:r>
            <w:r>
              <w:t xml:space="preserve"> est à aborder sous plusieurs aspects : </w:t>
            </w:r>
          </w:p>
          <w:p w14:paraId="6AD8B8B4" w14:textId="77777777" w:rsidR="00DF47CA" w:rsidRDefault="00DF47CA" w:rsidP="00DF47CA">
            <w:pPr>
              <w:jc w:val="both"/>
            </w:pPr>
            <w:r>
              <w:t xml:space="preserve">-  l’infrastructure (la fibre en cours de déploiement. Cela est essentiel pour les entreprises et notamment en zones d’activité), </w:t>
            </w:r>
          </w:p>
          <w:p w14:paraId="1732BA38" w14:textId="77777777" w:rsidR="00DF47CA" w:rsidRDefault="00DF47CA" w:rsidP="00DF47CA">
            <w:pPr>
              <w:jc w:val="both"/>
            </w:pPr>
            <w:r>
              <w:t>- la dotation en outils numériques,</w:t>
            </w:r>
          </w:p>
          <w:p w14:paraId="101EAE52" w14:textId="77777777" w:rsidR="00DF47CA" w:rsidRDefault="00DF47CA" w:rsidP="00DF47CA">
            <w:pPr>
              <w:jc w:val="both"/>
            </w:pPr>
            <w:r>
              <w:t>- la maîtrise des outils (donc les besoins en formation - logiciels et les bases du numérique),</w:t>
            </w:r>
          </w:p>
          <w:p w14:paraId="04122735" w14:textId="77777777" w:rsidR="00DF47CA" w:rsidRDefault="00DF47CA" w:rsidP="00DF47CA">
            <w:pPr>
              <w:jc w:val="both"/>
            </w:pPr>
            <w:r>
              <w:t>- la stratégie de communication via le numérique (mail, réseaux sociaux, site internet, e-commerce, place de marché, click and collect, etc.).</w:t>
            </w:r>
          </w:p>
          <w:p w14:paraId="7E98CFB0" w14:textId="303FA84F" w:rsidR="00DF47CA" w:rsidRPr="004411FB" w:rsidRDefault="00DF47CA" w:rsidP="007D52D0">
            <w:pPr>
              <w:contextualSpacing/>
              <w:rPr>
                <w:rFonts w:cstheme="minorHAnsi"/>
                <w:bCs/>
              </w:rPr>
            </w:pPr>
          </w:p>
        </w:tc>
      </w:tr>
    </w:tbl>
    <w:p w14:paraId="782E60AB" w14:textId="77777777" w:rsidR="00DF47CA" w:rsidRDefault="00DF47CA" w:rsidP="00DF47CA"/>
    <w:p w14:paraId="29172A8D" w14:textId="77777777" w:rsidR="00DF47CA" w:rsidRPr="00C715B2" w:rsidRDefault="00DF47CA" w:rsidP="00DF47CA">
      <w:pPr>
        <w:contextualSpacing/>
        <w:rPr>
          <w:rFonts w:cstheme="minorHAnsi"/>
          <w:sz w:val="22"/>
          <w:szCs w:val="22"/>
        </w:rPr>
      </w:pPr>
    </w:p>
    <w:tbl>
      <w:tblPr>
        <w:tblStyle w:val="Grilledutableau"/>
        <w:tblW w:w="0" w:type="auto"/>
        <w:tblLook w:val="04A0" w:firstRow="1" w:lastRow="0" w:firstColumn="1" w:lastColumn="0" w:noHBand="0" w:noVBand="1"/>
      </w:tblPr>
      <w:tblGrid>
        <w:gridCol w:w="4531"/>
        <w:gridCol w:w="4531"/>
      </w:tblGrid>
      <w:tr w:rsidR="00DF47CA" w14:paraId="599ADC75" w14:textId="77777777" w:rsidTr="003F0417">
        <w:tc>
          <w:tcPr>
            <w:tcW w:w="4531" w:type="dxa"/>
            <w:shd w:val="clear" w:color="auto" w:fill="F45A53"/>
          </w:tcPr>
          <w:p w14:paraId="78C82B3A" w14:textId="77777777" w:rsidR="00DF47CA" w:rsidRDefault="00DF47CA" w:rsidP="007D52D0">
            <w:pPr>
              <w:jc w:val="both"/>
            </w:pPr>
            <w:r>
              <w:t>Atouts</w:t>
            </w:r>
          </w:p>
        </w:tc>
        <w:tc>
          <w:tcPr>
            <w:tcW w:w="4531" w:type="dxa"/>
            <w:shd w:val="clear" w:color="auto" w:fill="F45A53"/>
          </w:tcPr>
          <w:p w14:paraId="322F3F44" w14:textId="77777777" w:rsidR="00DF47CA" w:rsidRDefault="00DF47CA" w:rsidP="007D52D0">
            <w:pPr>
              <w:jc w:val="both"/>
            </w:pPr>
            <w:r>
              <w:t>Faiblesses</w:t>
            </w:r>
          </w:p>
        </w:tc>
      </w:tr>
      <w:tr w:rsidR="00DF47CA" w14:paraId="3BCA1724" w14:textId="77777777" w:rsidTr="00BF79C7">
        <w:tc>
          <w:tcPr>
            <w:tcW w:w="4531" w:type="dxa"/>
            <w:shd w:val="clear" w:color="auto" w:fill="FBB4AD"/>
          </w:tcPr>
          <w:p w14:paraId="5CA25C18" w14:textId="77777777" w:rsidR="00DF47CA" w:rsidRDefault="00DF47CA" w:rsidP="00C60824">
            <w:pPr>
              <w:contextualSpacing/>
            </w:pPr>
          </w:p>
        </w:tc>
        <w:tc>
          <w:tcPr>
            <w:tcW w:w="4531" w:type="dxa"/>
            <w:shd w:val="clear" w:color="auto" w:fill="FBB4AD"/>
          </w:tcPr>
          <w:p w14:paraId="5BB3E779" w14:textId="77777777" w:rsidR="00DF47CA" w:rsidRDefault="00DF47CA" w:rsidP="007D52D0">
            <w:pPr>
              <w:jc w:val="both"/>
            </w:pPr>
            <w:r>
              <w:t>Bout de ligne pour les réseaux/zone rurale, arrivée de la fibre tardive</w:t>
            </w:r>
          </w:p>
          <w:p w14:paraId="1FC3F63C" w14:textId="77777777" w:rsidR="00DF47CA" w:rsidRDefault="00DF47CA" w:rsidP="007D52D0">
            <w:pPr>
              <w:jc w:val="both"/>
            </w:pPr>
            <w:r>
              <w:t>Zones blanches</w:t>
            </w:r>
          </w:p>
        </w:tc>
      </w:tr>
      <w:tr w:rsidR="00DF47CA" w14:paraId="160D1D43" w14:textId="77777777" w:rsidTr="003F0417">
        <w:tc>
          <w:tcPr>
            <w:tcW w:w="4531" w:type="dxa"/>
            <w:shd w:val="clear" w:color="auto" w:fill="F45A53"/>
          </w:tcPr>
          <w:p w14:paraId="52E69485" w14:textId="77777777" w:rsidR="00DF47CA" w:rsidRDefault="00DF47CA" w:rsidP="007D52D0">
            <w:pPr>
              <w:jc w:val="both"/>
            </w:pPr>
            <w:r>
              <w:t xml:space="preserve">Opportunités </w:t>
            </w:r>
          </w:p>
        </w:tc>
        <w:tc>
          <w:tcPr>
            <w:tcW w:w="4531" w:type="dxa"/>
            <w:shd w:val="clear" w:color="auto" w:fill="F45A53"/>
          </w:tcPr>
          <w:p w14:paraId="72DCA75A" w14:textId="032BA14F" w:rsidR="00DF47CA" w:rsidRDefault="00DF47CA" w:rsidP="007D52D0">
            <w:pPr>
              <w:jc w:val="both"/>
            </w:pPr>
            <w:r>
              <w:t>Menace</w:t>
            </w:r>
            <w:r w:rsidR="003F0417">
              <w:t>s</w:t>
            </w:r>
          </w:p>
        </w:tc>
      </w:tr>
      <w:tr w:rsidR="00DF47CA" w14:paraId="41F4455A" w14:textId="77777777" w:rsidTr="00BF79C7">
        <w:tc>
          <w:tcPr>
            <w:tcW w:w="4531" w:type="dxa"/>
            <w:shd w:val="clear" w:color="auto" w:fill="FBB4AD"/>
          </w:tcPr>
          <w:p w14:paraId="03D08379" w14:textId="77777777" w:rsidR="00C60824" w:rsidRDefault="00C60824" w:rsidP="00C60824">
            <w:pPr>
              <w:contextualSpacing/>
              <w:jc w:val="both"/>
              <w:rPr>
                <w:rFonts w:cstheme="minorHAnsi"/>
              </w:rPr>
            </w:pPr>
          </w:p>
          <w:p w14:paraId="71506649" w14:textId="1DB8C67E" w:rsidR="00C60824" w:rsidRDefault="00C60824" w:rsidP="00C60824">
            <w:pPr>
              <w:contextualSpacing/>
              <w:jc w:val="both"/>
              <w:rPr>
                <w:rFonts w:cstheme="minorHAnsi"/>
              </w:rPr>
            </w:pPr>
            <w:r>
              <w:rPr>
                <w:rFonts w:cstheme="minorHAnsi"/>
              </w:rPr>
              <w:t xml:space="preserve">Projet LEADER de coopération </w:t>
            </w:r>
            <w:r w:rsidR="008E3637">
              <w:rPr>
                <w:rFonts w:cstheme="minorHAnsi"/>
              </w:rPr>
              <w:t>Illettrisme</w:t>
            </w:r>
            <w:r>
              <w:rPr>
                <w:rFonts w:cstheme="minorHAnsi"/>
              </w:rPr>
              <w:t xml:space="preserve">, Illectronisme, et itinérance </w:t>
            </w:r>
          </w:p>
          <w:p w14:paraId="742BD1DA" w14:textId="77777777" w:rsidR="00DF47CA" w:rsidRDefault="00DF47CA" w:rsidP="00C60824">
            <w:pPr>
              <w:contextualSpacing/>
            </w:pPr>
          </w:p>
        </w:tc>
        <w:tc>
          <w:tcPr>
            <w:tcW w:w="4531" w:type="dxa"/>
            <w:shd w:val="clear" w:color="auto" w:fill="FBB4AD"/>
          </w:tcPr>
          <w:p w14:paraId="501EA031" w14:textId="4CFA00FA" w:rsidR="00DF47CA" w:rsidRDefault="00C60824" w:rsidP="007D52D0">
            <w:pPr>
              <w:jc w:val="both"/>
            </w:pPr>
            <w:r>
              <w:t>Prendre en compte les parties du territoire moins bien desservies en termes de connexion</w:t>
            </w:r>
          </w:p>
        </w:tc>
      </w:tr>
    </w:tbl>
    <w:p w14:paraId="35A9277C" w14:textId="680EF114" w:rsidR="003209D4" w:rsidRDefault="003209D4" w:rsidP="00DF47CA"/>
    <w:p w14:paraId="6176BC4B" w14:textId="77777777" w:rsidR="00C60824" w:rsidRDefault="00C60824" w:rsidP="00C60824">
      <w:r>
        <w:t>Enjeux du développement numérique à l’échelle du PETR :</w:t>
      </w:r>
    </w:p>
    <w:p w14:paraId="2322731F" w14:textId="77777777" w:rsidR="00C60824" w:rsidRDefault="00C60824" w:rsidP="00C60824">
      <w:pPr>
        <w:pStyle w:val="Paragraphedeliste"/>
        <w:numPr>
          <w:ilvl w:val="0"/>
          <w:numId w:val="1"/>
        </w:numPr>
      </w:pPr>
      <w:r>
        <w:t>Accompagner la mise en place de la fibre optique sur le territoire en prenant en compte les différences entre les territoires déjà équipés et les autres</w:t>
      </w:r>
    </w:p>
    <w:p w14:paraId="7BA738FC" w14:textId="77777777" w:rsidR="00C60824" w:rsidRDefault="00C60824" w:rsidP="00C60824">
      <w:pPr>
        <w:pStyle w:val="Paragraphedeliste"/>
        <w:numPr>
          <w:ilvl w:val="0"/>
          <w:numId w:val="1"/>
        </w:numPr>
      </w:pPr>
      <w:r>
        <w:t>Perspectives de développement E-santé</w:t>
      </w:r>
    </w:p>
    <w:p w14:paraId="204368A8" w14:textId="77777777" w:rsidR="003209D4" w:rsidRDefault="003209D4">
      <w:r>
        <w:br w:type="page"/>
      </w:r>
    </w:p>
    <w:p w14:paraId="591A7BDF" w14:textId="77777777" w:rsidR="00DF47CA" w:rsidRDefault="00DF47CA" w:rsidP="00DF47CA"/>
    <w:p w14:paraId="6D19F912" w14:textId="11A18F2D" w:rsidR="00DF47CA" w:rsidRDefault="00DF47CA" w:rsidP="00DF47CA">
      <w:pPr>
        <w:pStyle w:val="Citationintense"/>
      </w:pPr>
      <w:r>
        <w:t>La mobilité : une problématique majeure</w:t>
      </w:r>
    </w:p>
    <w:p w14:paraId="251B110E" w14:textId="77777777" w:rsidR="00DF47CA" w:rsidRDefault="00DF47CA" w:rsidP="00DF47CA"/>
    <w:p w14:paraId="1A6A1F54" w14:textId="77777777" w:rsidR="00DF47CA" w:rsidRDefault="00DF47CA" w:rsidP="00DF47CA"/>
    <w:tbl>
      <w:tblPr>
        <w:tblStyle w:val="Grilledutableau"/>
        <w:tblW w:w="0" w:type="auto"/>
        <w:tblLook w:val="04A0" w:firstRow="1" w:lastRow="0" w:firstColumn="1" w:lastColumn="0" w:noHBand="0" w:noVBand="1"/>
      </w:tblPr>
      <w:tblGrid>
        <w:gridCol w:w="9062"/>
      </w:tblGrid>
      <w:tr w:rsidR="00DF47CA" w14:paraId="152581AF" w14:textId="77777777" w:rsidTr="00BF79C7">
        <w:tc>
          <w:tcPr>
            <w:tcW w:w="9062" w:type="dxa"/>
            <w:shd w:val="clear" w:color="auto" w:fill="FBB4AD"/>
          </w:tcPr>
          <w:p w14:paraId="744099CD" w14:textId="77777777" w:rsidR="00DF47CA" w:rsidRDefault="00DF47CA" w:rsidP="007D52D0">
            <w:pPr>
              <w:jc w:val="center"/>
              <w:rPr>
                <w:b/>
                <w:bCs/>
              </w:rPr>
            </w:pPr>
            <w:r w:rsidRPr="001E1EC4">
              <w:rPr>
                <w:b/>
                <w:bCs/>
              </w:rPr>
              <w:t>Données chiffrées</w:t>
            </w:r>
          </w:p>
          <w:p w14:paraId="597C3956" w14:textId="6E1F3E96" w:rsidR="00ED0E79" w:rsidRDefault="00ED0E79" w:rsidP="00ED0E79">
            <w:pPr>
              <w:contextualSpacing/>
              <w:jc w:val="both"/>
              <w:rPr>
                <w:rFonts w:cstheme="minorHAnsi"/>
              </w:rPr>
            </w:pPr>
            <w:r>
              <w:rPr>
                <w:rFonts w:cstheme="minorHAnsi"/>
              </w:rPr>
              <w:t xml:space="preserve">Le Briançonnais représente </w:t>
            </w:r>
            <w:r w:rsidR="001A5F25" w:rsidRPr="001A5F25">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37,4</w:t>
            </w:r>
            <w:r w:rsidRPr="00170F9F">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170F9F">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cstheme="minorHAnsi"/>
              </w:rPr>
              <w:t>de la consommation énergétique du PETR pour le secteur des transports.</w:t>
            </w:r>
          </w:p>
          <w:p w14:paraId="0DB07216" w14:textId="77777777" w:rsidR="00ED0E79" w:rsidRDefault="00ED0E79" w:rsidP="00ED0E79">
            <w:pPr>
              <w:contextualSpacing/>
              <w:jc w:val="both"/>
              <w:rPr>
                <w:rFonts w:cstheme="minorHAnsi"/>
              </w:rPr>
            </w:pPr>
          </w:p>
          <w:p w14:paraId="4515614D" w14:textId="435AF9C7" w:rsidR="00ED0E79" w:rsidRDefault="00ED0E79" w:rsidP="00ED0E79">
            <w:pPr>
              <w:contextualSpacing/>
              <w:jc w:val="both"/>
              <w:rPr>
                <w:rFonts w:cstheme="minorHAnsi"/>
              </w:rPr>
            </w:pPr>
            <w:r>
              <w:rPr>
                <w:rFonts w:cstheme="minorHAnsi"/>
              </w:rPr>
              <w:t xml:space="preserve">L’énergie consommée sur le Briançonnais en carburant pour les transports est de l’ordre de </w:t>
            </w:r>
            <w:r w:rsidR="001A5F25" w:rsidRPr="001A5F25">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Pr="00170F9F">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cstheme="minorHAnsi"/>
              </w:rPr>
              <w:t>.</w:t>
            </w:r>
          </w:p>
          <w:p w14:paraId="6042A05C" w14:textId="77777777" w:rsidR="00ED0E79" w:rsidRDefault="00ED0E79" w:rsidP="00ED0E79">
            <w:pPr>
              <w:contextualSpacing/>
              <w:jc w:val="both"/>
              <w:rPr>
                <w:rFonts w:cstheme="minorHAnsi"/>
              </w:rPr>
            </w:pPr>
          </w:p>
          <w:p w14:paraId="32693A07" w14:textId="77777777" w:rsidR="00DF47CA" w:rsidRDefault="00ED0E79" w:rsidP="00ED0E79">
            <w:pPr>
              <w:contextualSpacing/>
            </w:pPr>
            <w:r>
              <w:t xml:space="preserve">Les transports routiers à l’échelle du Briançonnais représentent </w:t>
            </w:r>
            <w:r w:rsidR="001A5F25" w:rsidRPr="001A5F25">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13,3</w:t>
            </w:r>
            <w:r w:rsidRPr="00170F9F">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t>des émissions de gaz à effet de serre du PETR.</w:t>
            </w:r>
          </w:p>
          <w:p w14:paraId="097A7C40" w14:textId="77777777" w:rsidR="00191DD0" w:rsidRDefault="00191DD0" w:rsidP="00ED0E79">
            <w:pPr>
              <w:contextualSpacing/>
            </w:pPr>
          </w:p>
          <w:p w14:paraId="6D5947D4" w14:textId="7594CAE6" w:rsidR="00191DD0" w:rsidRPr="00292E3C" w:rsidRDefault="00191DD0" w:rsidP="00ED0E79">
            <w:pPr>
              <w:contextualSpacing/>
              <w:rPr>
                <w:rFonts w:cstheme="minorHAnsi"/>
              </w:rPr>
            </w:pPr>
            <w:r>
              <w:t xml:space="preserve">Il y a </w:t>
            </w:r>
            <w:r w:rsidRPr="00191DD0">
              <w:rPr>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2km</w:t>
            </w:r>
            <w:r>
              <w:t xml:space="preserve"> de pistes cyclables, </w:t>
            </w:r>
            <w:r w:rsidRPr="00191DD0">
              <w:rPr>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20km</w:t>
            </w:r>
            <w:r>
              <w:t xml:space="preserve"> de bandes cyclables et </w:t>
            </w:r>
            <w:r w:rsidRPr="00191DD0">
              <w:rPr>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9km</w:t>
            </w:r>
            <w:r>
              <w:t xml:space="preserve"> de voies vertes sur le territoire de la CCB.</w:t>
            </w:r>
          </w:p>
        </w:tc>
      </w:tr>
    </w:tbl>
    <w:p w14:paraId="5AECDF2E" w14:textId="77777777" w:rsidR="00DF47CA" w:rsidRPr="001E1EC4" w:rsidRDefault="00DF47CA" w:rsidP="00DF47CA"/>
    <w:tbl>
      <w:tblPr>
        <w:tblStyle w:val="Grilledutableau"/>
        <w:tblW w:w="0" w:type="auto"/>
        <w:shd w:val="pct25" w:color="DEEAF6" w:themeColor="accent5" w:themeTint="33" w:fill="auto"/>
        <w:tblCellMar>
          <w:left w:w="70" w:type="dxa"/>
          <w:right w:w="70" w:type="dxa"/>
        </w:tblCellMar>
        <w:tblLook w:val="04A0" w:firstRow="1" w:lastRow="0" w:firstColumn="1" w:lastColumn="0" w:noHBand="0" w:noVBand="1"/>
      </w:tblPr>
      <w:tblGrid>
        <w:gridCol w:w="9062"/>
      </w:tblGrid>
      <w:tr w:rsidR="00DF47CA" w14:paraId="052E6F40" w14:textId="77777777" w:rsidTr="0078052F">
        <w:tc>
          <w:tcPr>
            <w:tcW w:w="9062" w:type="dxa"/>
            <w:shd w:val="pct25" w:color="DEEAF6" w:themeColor="accent5" w:themeTint="33" w:fill="auto"/>
          </w:tcPr>
          <w:p w14:paraId="3A63B898" w14:textId="345A5A20" w:rsidR="00DF47CA" w:rsidRDefault="0078052F" w:rsidP="0078052F">
            <w:pPr>
              <w:tabs>
                <w:tab w:val="left" w:pos="6940"/>
              </w:tabs>
              <w:rPr>
                <w:rFonts w:cstheme="minorHAnsi"/>
              </w:rPr>
            </w:pPr>
            <w:r>
              <w:rPr>
                <w:rFonts w:cstheme="minorHAnsi"/>
              </w:rPr>
              <w:t xml:space="preserve">La ville de </w:t>
            </w:r>
            <w:r w:rsidR="00DF47CA">
              <w:rPr>
                <w:rFonts w:cstheme="minorHAnsi"/>
              </w:rPr>
              <w:t xml:space="preserve">Briançon attire également </w:t>
            </w:r>
            <w:r>
              <w:rPr>
                <w:rFonts w:cstheme="minorHAnsi"/>
              </w:rPr>
              <w:t>plus de</w:t>
            </w:r>
            <w:r w:rsidR="00DF47CA">
              <w:rPr>
                <w:rFonts w:cstheme="minorHAnsi"/>
              </w:rPr>
              <w:t xml:space="preserve"> 50% des emplois du PETR.</w:t>
            </w:r>
            <w:r>
              <w:rPr>
                <w:rFonts w:cstheme="minorHAnsi"/>
              </w:rPr>
              <w:t xml:space="preserve">  A l’échelle du PETR, 49% des trajets domicile/travail se réalise sur l’aire urbaine du Briançonnais.</w:t>
            </w:r>
          </w:p>
          <w:p w14:paraId="09404EC7" w14:textId="611FF5A6" w:rsidR="0078052F" w:rsidRDefault="0078052F" w:rsidP="0078052F">
            <w:pPr>
              <w:tabs>
                <w:tab w:val="left" w:pos="6940"/>
              </w:tabs>
              <w:rPr>
                <w:rFonts w:cstheme="minorHAnsi"/>
              </w:rPr>
            </w:pPr>
            <w:r>
              <w:rPr>
                <w:noProof/>
              </w:rPr>
              <w:drawing>
                <wp:inline distT="0" distB="0" distL="0" distR="0" wp14:anchorId="221FC02B" wp14:editId="6FD0030D">
                  <wp:extent cx="4505898" cy="2732183"/>
                  <wp:effectExtent l="0" t="0" r="15875" b="11430"/>
                  <wp:docPr id="6" name="Graphique 6">
                    <a:extLst xmlns:a="http://schemas.openxmlformats.org/drawingml/2006/main">
                      <a:ext uri="{FF2B5EF4-FFF2-40B4-BE49-F238E27FC236}">
                        <a16:creationId xmlns:a16="http://schemas.microsoft.com/office/drawing/2014/main" id="{C157C6FC-9246-6A4B-80DD-41DB651C0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AD8101" w14:textId="77777777" w:rsidR="00DF47CA" w:rsidRDefault="00DF47CA" w:rsidP="00DF47CA">
            <w:pPr>
              <w:rPr>
                <w:sz w:val="24"/>
                <w:szCs w:val="24"/>
              </w:rPr>
            </w:pPr>
          </w:p>
          <w:p w14:paraId="4F1A8663" w14:textId="597E4003" w:rsidR="00DF47CA" w:rsidRPr="0078052F" w:rsidRDefault="00DF47CA" w:rsidP="0078052F">
            <w:pPr>
              <w:jc w:val="both"/>
            </w:pPr>
            <w:r>
              <w:lastRenderedPageBreak/>
              <w:t>La mobilité pendulaire est celle qui a le plus d’impact au niveau des émissions de GES notamment lorsqu’elle se fait via la voiture individuelle.</w:t>
            </w:r>
            <w:r w:rsidR="0078052F">
              <w:t xml:space="preserve"> On remarque que les actifs se déplacent majoritairement en voiture lors de leurs déplacements domicile/travail.</w:t>
            </w:r>
            <w:r w:rsidR="001A5F25">
              <w:t xml:space="preserve"> </w:t>
            </w:r>
          </w:p>
          <w:p w14:paraId="47A26585" w14:textId="5EC2BE2B" w:rsidR="00DF47CA" w:rsidRDefault="00DF47CA" w:rsidP="00DF47CA">
            <w:pPr>
              <w:rPr>
                <w:rFonts w:cstheme="minorHAnsi"/>
                <w:bCs/>
              </w:rPr>
            </w:pPr>
            <w:r>
              <w:rPr>
                <w:noProof/>
              </w:rPr>
              <w:drawing>
                <wp:inline distT="0" distB="0" distL="0" distR="0" wp14:anchorId="5A288383" wp14:editId="049B8ED2">
                  <wp:extent cx="4598670" cy="2769870"/>
                  <wp:effectExtent l="0" t="0" r="11430" b="11430"/>
                  <wp:docPr id="9" name="Graphique 9">
                    <a:extLst xmlns:a="http://schemas.openxmlformats.org/drawingml/2006/main">
                      <a:ext uri="{FF2B5EF4-FFF2-40B4-BE49-F238E27FC236}">
                        <a16:creationId xmlns:a16="http://schemas.microsoft.com/office/drawing/2014/main" id="{86601F22-9420-E04B-87F2-4D9C91A44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A3EB2C" w14:textId="77777777" w:rsidR="00DF47CA" w:rsidRDefault="001A5F25" w:rsidP="001A5F25">
            <w:pPr>
              <w:pStyle w:val="NormalWeb"/>
              <w:jc w:val="both"/>
              <w:rPr>
                <w:rFonts w:asciiTheme="minorHAnsi" w:hAnsiTheme="minorHAnsi" w:cstheme="minorHAnsi"/>
              </w:rPr>
            </w:pPr>
            <w:r w:rsidRPr="001A5F25">
              <w:rPr>
                <w:rFonts w:asciiTheme="minorHAnsi" w:hAnsiTheme="minorHAnsi" w:cstheme="minorHAnsi"/>
              </w:rPr>
              <w:t>Le diagnostic PCAET note cependant que les émissions de gaz à effet de serre liées au transport à l’échelle de la CCB sont plus faibles qu’à l’échelle du PETR, ce qui est lié à une densité de population plus importante et des transports en commun plus développés.</w:t>
            </w:r>
          </w:p>
          <w:tbl>
            <w:tblPr>
              <w:tblW w:w="8419" w:type="dxa"/>
              <w:tblCellMar>
                <w:left w:w="70" w:type="dxa"/>
                <w:right w:w="70" w:type="dxa"/>
              </w:tblCellMar>
              <w:tblLook w:val="04A0" w:firstRow="1" w:lastRow="0" w:firstColumn="1" w:lastColumn="0" w:noHBand="0" w:noVBand="1"/>
            </w:tblPr>
            <w:tblGrid>
              <w:gridCol w:w="907"/>
              <w:gridCol w:w="992"/>
              <w:gridCol w:w="992"/>
              <w:gridCol w:w="992"/>
              <w:gridCol w:w="993"/>
              <w:gridCol w:w="1134"/>
              <w:gridCol w:w="1275"/>
              <w:gridCol w:w="1134"/>
            </w:tblGrid>
            <w:tr w:rsidR="000044EC" w:rsidRPr="000044EC" w14:paraId="0A7D73DA" w14:textId="77777777" w:rsidTr="000044EC">
              <w:trPr>
                <w:trHeight w:val="581"/>
              </w:trPr>
              <w:tc>
                <w:tcPr>
                  <w:tcW w:w="907"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2E64286A" w14:textId="77777777" w:rsidR="000044EC" w:rsidRPr="000044EC" w:rsidRDefault="000044EC" w:rsidP="000044EC">
                  <w:pPr>
                    <w:jc w:val="center"/>
                    <w:rPr>
                      <w:rFonts w:cstheme="minorHAnsi"/>
                      <w:color w:val="000000"/>
                      <w:sz w:val="22"/>
                      <w:szCs w:val="22"/>
                    </w:rPr>
                  </w:pPr>
                  <w:r w:rsidRPr="000044EC">
                    <w:rPr>
                      <w:rFonts w:cstheme="minorHAnsi"/>
                      <w:color w:val="000000"/>
                      <w:sz w:val="22"/>
                      <w:szCs w:val="22"/>
                    </w:rPr>
                    <w:t xml:space="preserve">Crit'air E </w:t>
                  </w:r>
                </w:p>
              </w:tc>
              <w:tc>
                <w:tcPr>
                  <w:tcW w:w="992" w:type="dxa"/>
                  <w:tcBorders>
                    <w:top w:val="single" w:sz="4" w:space="0" w:color="auto"/>
                    <w:left w:val="nil"/>
                    <w:bottom w:val="single" w:sz="4" w:space="0" w:color="auto"/>
                    <w:right w:val="single" w:sz="4" w:space="0" w:color="auto"/>
                  </w:tcBorders>
                  <w:shd w:val="clear" w:color="FFFFCC" w:fill="FFFFFF"/>
                  <w:noWrap/>
                  <w:vAlign w:val="bottom"/>
                  <w:hideMark/>
                </w:tcPr>
                <w:p w14:paraId="536F470B" w14:textId="77777777" w:rsidR="000044EC" w:rsidRPr="000044EC" w:rsidRDefault="000044EC" w:rsidP="000044EC">
                  <w:pPr>
                    <w:jc w:val="center"/>
                    <w:rPr>
                      <w:rFonts w:cstheme="minorHAnsi"/>
                      <w:color w:val="000000"/>
                      <w:sz w:val="22"/>
                      <w:szCs w:val="22"/>
                    </w:rPr>
                  </w:pPr>
                  <w:r w:rsidRPr="000044EC">
                    <w:rPr>
                      <w:rFonts w:cstheme="minorHAnsi"/>
                      <w:color w:val="000000"/>
                      <w:sz w:val="22"/>
                      <w:szCs w:val="22"/>
                    </w:rPr>
                    <w:t xml:space="preserve"> Crit'air 1 </w:t>
                  </w:r>
                </w:p>
              </w:tc>
              <w:tc>
                <w:tcPr>
                  <w:tcW w:w="992" w:type="dxa"/>
                  <w:tcBorders>
                    <w:top w:val="single" w:sz="4" w:space="0" w:color="auto"/>
                    <w:left w:val="nil"/>
                    <w:bottom w:val="single" w:sz="4" w:space="0" w:color="auto"/>
                    <w:right w:val="single" w:sz="4" w:space="0" w:color="auto"/>
                  </w:tcBorders>
                  <w:shd w:val="clear" w:color="FFFFCC" w:fill="FFFFFF"/>
                  <w:noWrap/>
                  <w:vAlign w:val="bottom"/>
                  <w:hideMark/>
                </w:tcPr>
                <w:p w14:paraId="6F055758" w14:textId="77777777" w:rsidR="000044EC" w:rsidRPr="000044EC" w:rsidRDefault="000044EC" w:rsidP="000044EC">
                  <w:pPr>
                    <w:jc w:val="center"/>
                    <w:rPr>
                      <w:rFonts w:cstheme="minorHAnsi"/>
                      <w:color w:val="000000"/>
                      <w:sz w:val="22"/>
                      <w:szCs w:val="22"/>
                    </w:rPr>
                  </w:pPr>
                  <w:r w:rsidRPr="000044EC">
                    <w:rPr>
                      <w:rFonts w:cstheme="minorHAnsi"/>
                      <w:color w:val="000000"/>
                      <w:sz w:val="22"/>
                      <w:szCs w:val="22"/>
                    </w:rPr>
                    <w:t xml:space="preserve"> Crit'air 2 </w:t>
                  </w:r>
                </w:p>
              </w:tc>
              <w:tc>
                <w:tcPr>
                  <w:tcW w:w="992" w:type="dxa"/>
                  <w:tcBorders>
                    <w:top w:val="single" w:sz="4" w:space="0" w:color="auto"/>
                    <w:left w:val="nil"/>
                    <w:bottom w:val="single" w:sz="4" w:space="0" w:color="auto"/>
                    <w:right w:val="single" w:sz="4" w:space="0" w:color="auto"/>
                  </w:tcBorders>
                  <w:shd w:val="clear" w:color="FFFFCC" w:fill="FFFFFF"/>
                  <w:noWrap/>
                  <w:vAlign w:val="bottom"/>
                  <w:hideMark/>
                </w:tcPr>
                <w:p w14:paraId="3AF4CFD1" w14:textId="77777777" w:rsidR="000044EC" w:rsidRPr="000044EC" w:rsidRDefault="000044EC" w:rsidP="000044EC">
                  <w:pPr>
                    <w:jc w:val="center"/>
                    <w:rPr>
                      <w:rFonts w:cstheme="minorHAnsi"/>
                      <w:color w:val="000000"/>
                      <w:sz w:val="22"/>
                      <w:szCs w:val="22"/>
                    </w:rPr>
                  </w:pPr>
                  <w:r w:rsidRPr="000044EC">
                    <w:rPr>
                      <w:rFonts w:cstheme="minorHAnsi"/>
                      <w:color w:val="000000"/>
                      <w:sz w:val="22"/>
                      <w:szCs w:val="22"/>
                    </w:rPr>
                    <w:t xml:space="preserve"> Crit'air 3 </w:t>
                  </w:r>
                </w:p>
              </w:tc>
              <w:tc>
                <w:tcPr>
                  <w:tcW w:w="993" w:type="dxa"/>
                  <w:tcBorders>
                    <w:top w:val="single" w:sz="4" w:space="0" w:color="auto"/>
                    <w:left w:val="nil"/>
                    <w:bottom w:val="single" w:sz="4" w:space="0" w:color="auto"/>
                    <w:right w:val="single" w:sz="4" w:space="0" w:color="auto"/>
                  </w:tcBorders>
                  <w:shd w:val="clear" w:color="FFFFCC" w:fill="FFFFFF"/>
                  <w:noWrap/>
                  <w:vAlign w:val="bottom"/>
                  <w:hideMark/>
                </w:tcPr>
                <w:p w14:paraId="5CD560B6" w14:textId="77777777" w:rsidR="000044EC" w:rsidRPr="000044EC" w:rsidRDefault="000044EC" w:rsidP="000044EC">
                  <w:pPr>
                    <w:jc w:val="center"/>
                    <w:rPr>
                      <w:rFonts w:cstheme="minorHAnsi"/>
                      <w:color w:val="000000"/>
                      <w:sz w:val="22"/>
                      <w:szCs w:val="22"/>
                    </w:rPr>
                  </w:pPr>
                  <w:r w:rsidRPr="000044EC">
                    <w:rPr>
                      <w:rFonts w:cstheme="minorHAnsi"/>
                      <w:color w:val="000000"/>
                      <w:sz w:val="22"/>
                      <w:szCs w:val="22"/>
                    </w:rPr>
                    <w:t xml:space="preserve"> Crit'air 4 </w:t>
                  </w:r>
                </w:p>
              </w:tc>
              <w:tc>
                <w:tcPr>
                  <w:tcW w:w="1134" w:type="dxa"/>
                  <w:tcBorders>
                    <w:top w:val="single" w:sz="4" w:space="0" w:color="auto"/>
                    <w:left w:val="nil"/>
                    <w:bottom w:val="single" w:sz="4" w:space="0" w:color="auto"/>
                    <w:right w:val="single" w:sz="4" w:space="0" w:color="auto"/>
                  </w:tcBorders>
                  <w:shd w:val="clear" w:color="FFFFCC" w:fill="FFFFFF"/>
                  <w:noWrap/>
                  <w:vAlign w:val="bottom"/>
                  <w:hideMark/>
                </w:tcPr>
                <w:p w14:paraId="00EC1384" w14:textId="77777777" w:rsidR="000044EC" w:rsidRPr="000044EC" w:rsidRDefault="000044EC" w:rsidP="000044EC">
                  <w:pPr>
                    <w:jc w:val="center"/>
                    <w:rPr>
                      <w:rFonts w:cstheme="minorHAnsi"/>
                      <w:color w:val="000000"/>
                      <w:sz w:val="22"/>
                      <w:szCs w:val="22"/>
                    </w:rPr>
                  </w:pPr>
                  <w:r w:rsidRPr="000044EC">
                    <w:rPr>
                      <w:rFonts w:cstheme="minorHAnsi"/>
                      <w:color w:val="000000"/>
                      <w:sz w:val="22"/>
                      <w:szCs w:val="22"/>
                    </w:rPr>
                    <w:t xml:space="preserve"> Crit'air 5 </w:t>
                  </w:r>
                </w:p>
              </w:tc>
              <w:tc>
                <w:tcPr>
                  <w:tcW w:w="1275" w:type="dxa"/>
                  <w:tcBorders>
                    <w:top w:val="single" w:sz="4" w:space="0" w:color="auto"/>
                    <w:left w:val="nil"/>
                    <w:bottom w:val="single" w:sz="4" w:space="0" w:color="auto"/>
                    <w:right w:val="single" w:sz="4" w:space="0" w:color="auto"/>
                  </w:tcBorders>
                  <w:shd w:val="clear" w:color="FFFFCC" w:fill="FFFFFF"/>
                  <w:noWrap/>
                  <w:vAlign w:val="bottom"/>
                  <w:hideMark/>
                </w:tcPr>
                <w:p w14:paraId="7BB569EB" w14:textId="77777777" w:rsidR="000044EC" w:rsidRPr="000044EC" w:rsidRDefault="000044EC" w:rsidP="000044EC">
                  <w:pPr>
                    <w:rPr>
                      <w:rFonts w:cstheme="minorHAnsi"/>
                      <w:sz w:val="22"/>
                      <w:szCs w:val="22"/>
                    </w:rPr>
                  </w:pPr>
                  <w:r w:rsidRPr="000044EC">
                    <w:rPr>
                      <w:rFonts w:cstheme="minorHAnsi"/>
                      <w:sz w:val="22"/>
                      <w:szCs w:val="22"/>
                    </w:rPr>
                    <w:t xml:space="preserve"> Non classés ou inconnus </w:t>
                  </w:r>
                </w:p>
              </w:tc>
              <w:tc>
                <w:tcPr>
                  <w:tcW w:w="1134" w:type="dxa"/>
                  <w:tcBorders>
                    <w:top w:val="single" w:sz="4" w:space="0" w:color="auto"/>
                    <w:left w:val="nil"/>
                    <w:bottom w:val="single" w:sz="4" w:space="0" w:color="auto"/>
                    <w:right w:val="single" w:sz="4" w:space="0" w:color="auto"/>
                  </w:tcBorders>
                  <w:shd w:val="clear" w:color="FFFFCC" w:fill="FFFFFF"/>
                  <w:noWrap/>
                  <w:vAlign w:val="bottom"/>
                  <w:hideMark/>
                </w:tcPr>
                <w:p w14:paraId="79AD5AB3" w14:textId="77777777" w:rsidR="000044EC" w:rsidRPr="000044EC" w:rsidRDefault="000044EC" w:rsidP="000044EC">
                  <w:pPr>
                    <w:rPr>
                      <w:rFonts w:cstheme="minorHAnsi"/>
                      <w:color w:val="000000"/>
                      <w:sz w:val="22"/>
                      <w:szCs w:val="22"/>
                    </w:rPr>
                  </w:pPr>
                  <w:r w:rsidRPr="000044EC">
                    <w:rPr>
                      <w:rFonts w:cstheme="minorHAnsi"/>
                      <w:color w:val="000000"/>
                      <w:sz w:val="22"/>
                      <w:szCs w:val="22"/>
                    </w:rPr>
                    <w:t>Ensemble</w:t>
                  </w:r>
                </w:p>
              </w:tc>
            </w:tr>
            <w:tr w:rsidR="000044EC" w:rsidRPr="000044EC" w14:paraId="39C45244" w14:textId="77777777" w:rsidTr="000044EC">
              <w:trPr>
                <w:trHeight w:val="180"/>
              </w:trPr>
              <w:tc>
                <w:tcPr>
                  <w:tcW w:w="907" w:type="dxa"/>
                  <w:tcBorders>
                    <w:top w:val="nil"/>
                    <w:left w:val="single" w:sz="4" w:space="0" w:color="auto"/>
                    <w:bottom w:val="single" w:sz="4" w:space="0" w:color="auto"/>
                    <w:right w:val="single" w:sz="4" w:space="0" w:color="auto"/>
                  </w:tcBorders>
                  <w:shd w:val="clear" w:color="FFFFCC" w:fill="FCE4D6"/>
                  <w:noWrap/>
                  <w:vAlign w:val="bottom"/>
                  <w:hideMark/>
                </w:tcPr>
                <w:p w14:paraId="09D21830" w14:textId="77777777" w:rsidR="000044EC" w:rsidRPr="000044EC" w:rsidRDefault="000044EC" w:rsidP="000044EC">
                  <w:pPr>
                    <w:jc w:val="right"/>
                    <w:rPr>
                      <w:rFonts w:cstheme="minorHAnsi"/>
                      <w:color w:val="000000"/>
                      <w:sz w:val="22"/>
                      <w:szCs w:val="22"/>
                    </w:rPr>
                  </w:pPr>
                  <w:r w:rsidRPr="000044EC">
                    <w:rPr>
                      <w:rFonts w:cstheme="minorHAnsi"/>
                      <w:color w:val="000000"/>
                      <w:sz w:val="22"/>
                      <w:szCs w:val="22"/>
                    </w:rPr>
                    <w:t xml:space="preserve">             19   </w:t>
                  </w:r>
                </w:p>
              </w:tc>
              <w:tc>
                <w:tcPr>
                  <w:tcW w:w="992" w:type="dxa"/>
                  <w:tcBorders>
                    <w:top w:val="nil"/>
                    <w:left w:val="nil"/>
                    <w:bottom w:val="single" w:sz="4" w:space="0" w:color="auto"/>
                    <w:right w:val="single" w:sz="4" w:space="0" w:color="auto"/>
                  </w:tcBorders>
                  <w:shd w:val="clear" w:color="FFFFCC" w:fill="FCE4D6"/>
                  <w:noWrap/>
                  <w:vAlign w:val="bottom"/>
                  <w:hideMark/>
                </w:tcPr>
                <w:p w14:paraId="5BF6A06F" w14:textId="77777777" w:rsidR="000044EC" w:rsidRPr="000044EC" w:rsidRDefault="000044EC" w:rsidP="000044EC">
                  <w:pPr>
                    <w:jc w:val="right"/>
                    <w:rPr>
                      <w:rFonts w:cstheme="minorHAnsi"/>
                      <w:color w:val="000000"/>
                      <w:sz w:val="22"/>
                      <w:szCs w:val="22"/>
                    </w:rPr>
                  </w:pPr>
                  <w:r w:rsidRPr="000044EC">
                    <w:rPr>
                      <w:rFonts w:cstheme="minorHAnsi"/>
                      <w:color w:val="000000"/>
                      <w:sz w:val="22"/>
                      <w:szCs w:val="22"/>
                    </w:rPr>
                    <w:t xml:space="preserve">        2 426   </w:t>
                  </w:r>
                </w:p>
              </w:tc>
              <w:tc>
                <w:tcPr>
                  <w:tcW w:w="992" w:type="dxa"/>
                  <w:tcBorders>
                    <w:top w:val="nil"/>
                    <w:left w:val="nil"/>
                    <w:bottom w:val="single" w:sz="4" w:space="0" w:color="auto"/>
                    <w:right w:val="single" w:sz="4" w:space="0" w:color="auto"/>
                  </w:tcBorders>
                  <w:shd w:val="clear" w:color="FFFFCC" w:fill="FCE4D6"/>
                  <w:noWrap/>
                  <w:vAlign w:val="bottom"/>
                  <w:hideMark/>
                </w:tcPr>
                <w:p w14:paraId="1F75A89B" w14:textId="77777777" w:rsidR="000044EC" w:rsidRPr="000044EC" w:rsidRDefault="000044EC" w:rsidP="000044EC">
                  <w:pPr>
                    <w:jc w:val="right"/>
                    <w:rPr>
                      <w:rFonts w:cstheme="minorHAnsi"/>
                      <w:color w:val="000000"/>
                      <w:sz w:val="22"/>
                      <w:szCs w:val="22"/>
                    </w:rPr>
                  </w:pPr>
                  <w:r w:rsidRPr="000044EC">
                    <w:rPr>
                      <w:rFonts w:cstheme="minorHAnsi"/>
                      <w:color w:val="000000"/>
                      <w:sz w:val="22"/>
                      <w:szCs w:val="22"/>
                    </w:rPr>
                    <w:t xml:space="preserve">        4 255   </w:t>
                  </w:r>
                </w:p>
              </w:tc>
              <w:tc>
                <w:tcPr>
                  <w:tcW w:w="992" w:type="dxa"/>
                  <w:tcBorders>
                    <w:top w:val="nil"/>
                    <w:left w:val="nil"/>
                    <w:bottom w:val="single" w:sz="4" w:space="0" w:color="auto"/>
                    <w:right w:val="single" w:sz="4" w:space="0" w:color="auto"/>
                  </w:tcBorders>
                  <w:shd w:val="clear" w:color="FFFFCC" w:fill="FCE4D6"/>
                  <w:noWrap/>
                  <w:vAlign w:val="bottom"/>
                  <w:hideMark/>
                </w:tcPr>
                <w:p w14:paraId="7FD1F375" w14:textId="77777777" w:rsidR="000044EC" w:rsidRPr="000044EC" w:rsidRDefault="000044EC" w:rsidP="000044EC">
                  <w:pPr>
                    <w:jc w:val="right"/>
                    <w:rPr>
                      <w:rFonts w:cstheme="minorHAnsi"/>
                      <w:color w:val="000000"/>
                      <w:sz w:val="22"/>
                      <w:szCs w:val="22"/>
                    </w:rPr>
                  </w:pPr>
                  <w:r w:rsidRPr="000044EC">
                    <w:rPr>
                      <w:rFonts w:cstheme="minorHAnsi"/>
                      <w:color w:val="000000"/>
                      <w:sz w:val="22"/>
                      <w:szCs w:val="22"/>
                    </w:rPr>
                    <w:t xml:space="preserve">        3 540   </w:t>
                  </w:r>
                </w:p>
              </w:tc>
              <w:tc>
                <w:tcPr>
                  <w:tcW w:w="993" w:type="dxa"/>
                  <w:tcBorders>
                    <w:top w:val="nil"/>
                    <w:left w:val="nil"/>
                    <w:bottom w:val="single" w:sz="4" w:space="0" w:color="auto"/>
                    <w:right w:val="single" w:sz="4" w:space="0" w:color="auto"/>
                  </w:tcBorders>
                  <w:shd w:val="clear" w:color="FFFFCC" w:fill="FCE4D6"/>
                  <w:noWrap/>
                  <w:vAlign w:val="bottom"/>
                  <w:hideMark/>
                </w:tcPr>
                <w:p w14:paraId="3475D5B4" w14:textId="77777777" w:rsidR="000044EC" w:rsidRPr="000044EC" w:rsidRDefault="000044EC" w:rsidP="000044EC">
                  <w:pPr>
                    <w:jc w:val="right"/>
                    <w:rPr>
                      <w:rFonts w:cstheme="minorHAnsi"/>
                      <w:color w:val="000000"/>
                      <w:sz w:val="22"/>
                      <w:szCs w:val="22"/>
                    </w:rPr>
                  </w:pPr>
                  <w:r w:rsidRPr="000044EC">
                    <w:rPr>
                      <w:rFonts w:cstheme="minorHAnsi"/>
                      <w:color w:val="000000"/>
                      <w:sz w:val="22"/>
                      <w:szCs w:val="22"/>
                    </w:rPr>
                    <w:t xml:space="preserve">        1 380   </w:t>
                  </w:r>
                </w:p>
              </w:tc>
              <w:tc>
                <w:tcPr>
                  <w:tcW w:w="1134" w:type="dxa"/>
                  <w:tcBorders>
                    <w:top w:val="nil"/>
                    <w:left w:val="nil"/>
                    <w:bottom w:val="single" w:sz="4" w:space="0" w:color="auto"/>
                    <w:right w:val="single" w:sz="4" w:space="0" w:color="auto"/>
                  </w:tcBorders>
                  <w:shd w:val="clear" w:color="FFFFCC" w:fill="FCE4D6"/>
                  <w:noWrap/>
                  <w:vAlign w:val="bottom"/>
                  <w:hideMark/>
                </w:tcPr>
                <w:p w14:paraId="27941A28" w14:textId="77777777" w:rsidR="000044EC" w:rsidRPr="000044EC" w:rsidRDefault="000044EC" w:rsidP="000044EC">
                  <w:pPr>
                    <w:jc w:val="right"/>
                    <w:rPr>
                      <w:rFonts w:cstheme="minorHAnsi"/>
                      <w:color w:val="000000"/>
                      <w:sz w:val="22"/>
                      <w:szCs w:val="22"/>
                    </w:rPr>
                  </w:pPr>
                  <w:r w:rsidRPr="000044EC">
                    <w:rPr>
                      <w:rFonts w:cstheme="minorHAnsi"/>
                      <w:color w:val="000000"/>
                      <w:sz w:val="22"/>
                      <w:szCs w:val="22"/>
                    </w:rPr>
                    <w:t xml:space="preserve">           339   </w:t>
                  </w:r>
                </w:p>
              </w:tc>
              <w:tc>
                <w:tcPr>
                  <w:tcW w:w="1275" w:type="dxa"/>
                  <w:tcBorders>
                    <w:top w:val="nil"/>
                    <w:left w:val="nil"/>
                    <w:bottom w:val="single" w:sz="4" w:space="0" w:color="auto"/>
                    <w:right w:val="single" w:sz="4" w:space="0" w:color="auto"/>
                  </w:tcBorders>
                  <w:shd w:val="clear" w:color="FFFFCC" w:fill="FCE4D6"/>
                  <w:noWrap/>
                  <w:vAlign w:val="bottom"/>
                  <w:hideMark/>
                </w:tcPr>
                <w:p w14:paraId="77BC3A1C" w14:textId="77777777" w:rsidR="000044EC" w:rsidRPr="000044EC" w:rsidRDefault="000044EC" w:rsidP="000044EC">
                  <w:pPr>
                    <w:jc w:val="right"/>
                    <w:rPr>
                      <w:rFonts w:cstheme="minorHAnsi"/>
                      <w:color w:val="000000"/>
                      <w:sz w:val="22"/>
                      <w:szCs w:val="22"/>
                    </w:rPr>
                  </w:pPr>
                  <w:r w:rsidRPr="000044EC">
                    <w:rPr>
                      <w:rFonts w:cstheme="minorHAnsi"/>
                      <w:color w:val="000000"/>
                      <w:sz w:val="22"/>
                      <w:szCs w:val="22"/>
                    </w:rPr>
                    <w:t xml:space="preserve">           732   </w:t>
                  </w:r>
                </w:p>
              </w:tc>
              <w:tc>
                <w:tcPr>
                  <w:tcW w:w="1134" w:type="dxa"/>
                  <w:tcBorders>
                    <w:top w:val="nil"/>
                    <w:left w:val="nil"/>
                    <w:bottom w:val="single" w:sz="4" w:space="0" w:color="auto"/>
                    <w:right w:val="single" w:sz="4" w:space="0" w:color="auto"/>
                  </w:tcBorders>
                  <w:shd w:val="clear" w:color="FFFFCC" w:fill="FCE4D6"/>
                  <w:noWrap/>
                  <w:vAlign w:val="bottom"/>
                  <w:hideMark/>
                </w:tcPr>
                <w:p w14:paraId="0B0E2C40" w14:textId="77777777" w:rsidR="000044EC" w:rsidRPr="000044EC" w:rsidRDefault="000044EC" w:rsidP="000044EC">
                  <w:pPr>
                    <w:jc w:val="right"/>
                    <w:rPr>
                      <w:rFonts w:cstheme="minorHAnsi"/>
                      <w:color w:val="000000"/>
                      <w:sz w:val="22"/>
                      <w:szCs w:val="22"/>
                    </w:rPr>
                  </w:pPr>
                  <w:r w:rsidRPr="000044EC">
                    <w:rPr>
                      <w:rFonts w:cstheme="minorHAnsi"/>
                      <w:color w:val="000000"/>
                      <w:sz w:val="22"/>
                      <w:szCs w:val="22"/>
                    </w:rPr>
                    <w:t xml:space="preserve">      12 693   </w:t>
                  </w:r>
                </w:p>
              </w:tc>
            </w:tr>
            <w:tr w:rsidR="000044EC" w:rsidRPr="000044EC" w14:paraId="7EAA4EC8" w14:textId="77777777" w:rsidTr="000044EC">
              <w:trPr>
                <w:trHeight w:val="340"/>
              </w:trPr>
              <w:tc>
                <w:tcPr>
                  <w:tcW w:w="907" w:type="dxa"/>
                  <w:tcBorders>
                    <w:top w:val="nil"/>
                    <w:left w:val="single" w:sz="4" w:space="0" w:color="auto"/>
                    <w:bottom w:val="single" w:sz="4" w:space="0" w:color="auto"/>
                    <w:right w:val="single" w:sz="4" w:space="0" w:color="auto"/>
                  </w:tcBorders>
                  <w:shd w:val="clear" w:color="000000" w:fill="FCE4D6"/>
                  <w:noWrap/>
                  <w:vAlign w:val="bottom"/>
                  <w:hideMark/>
                </w:tcPr>
                <w:p w14:paraId="3B94CB54" w14:textId="77777777" w:rsidR="000044EC" w:rsidRPr="000044EC" w:rsidRDefault="000044EC" w:rsidP="000044EC">
                  <w:pPr>
                    <w:jc w:val="right"/>
                    <w:rPr>
                      <w:rFonts w:cstheme="minorHAnsi"/>
                      <w:color w:val="000000"/>
                      <w:sz w:val="22"/>
                      <w:szCs w:val="22"/>
                    </w:rPr>
                  </w:pPr>
                  <w:r w:rsidRPr="000044EC">
                    <w:rPr>
                      <w:rFonts w:cstheme="minorHAnsi"/>
                      <w:color w:val="000000"/>
                      <w:sz w:val="22"/>
                      <w:szCs w:val="22"/>
                    </w:rPr>
                    <w:t>0,1%</w:t>
                  </w:r>
                </w:p>
              </w:tc>
              <w:tc>
                <w:tcPr>
                  <w:tcW w:w="992" w:type="dxa"/>
                  <w:tcBorders>
                    <w:top w:val="nil"/>
                    <w:left w:val="nil"/>
                    <w:bottom w:val="single" w:sz="4" w:space="0" w:color="auto"/>
                    <w:right w:val="single" w:sz="4" w:space="0" w:color="auto"/>
                  </w:tcBorders>
                  <w:shd w:val="clear" w:color="000000" w:fill="FCE4D6"/>
                  <w:noWrap/>
                  <w:vAlign w:val="bottom"/>
                  <w:hideMark/>
                </w:tcPr>
                <w:p w14:paraId="56491A13" w14:textId="77777777" w:rsidR="000044EC" w:rsidRPr="000044EC" w:rsidRDefault="000044EC" w:rsidP="000044EC">
                  <w:pPr>
                    <w:jc w:val="right"/>
                    <w:rPr>
                      <w:rFonts w:cstheme="minorHAnsi"/>
                      <w:color w:val="000000"/>
                      <w:sz w:val="22"/>
                      <w:szCs w:val="22"/>
                    </w:rPr>
                  </w:pPr>
                  <w:r w:rsidRPr="000044EC">
                    <w:rPr>
                      <w:rFonts w:cstheme="minorHAnsi"/>
                      <w:color w:val="000000"/>
                      <w:sz w:val="22"/>
                      <w:szCs w:val="22"/>
                    </w:rPr>
                    <w:t>19,1%</w:t>
                  </w:r>
                </w:p>
              </w:tc>
              <w:tc>
                <w:tcPr>
                  <w:tcW w:w="992" w:type="dxa"/>
                  <w:tcBorders>
                    <w:top w:val="nil"/>
                    <w:left w:val="nil"/>
                    <w:bottom w:val="single" w:sz="4" w:space="0" w:color="auto"/>
                    <w:right w:val="single" w:sz="4" w:space="0" w:color="auto"/>
                  </w:tcBorders>
                  <w:shd w:val="clear" w:color="000000" w:fill="FCE4D6"/>
                  <w:noWrap/>
                  <w:vAlign w:val="bottom"/>
                  <w:hideMark/>
                </w:tcPr>
                <w:p w14:paraId="4D7A2C75" w14:textId="77777777" w:rsidR="000044EC" w:rsidRPr="000044EC" w:rsidRDefault="000044EC" w:rsidP="000044EC">
                  <w:pPr>
                    <w:jc w:val="right"/>
                    <w:rPr>
                      <w:rFonts w:cstheme="minorHAnsi"/>
                      <w:color w:val="000000"/>
                      <w:sz w:val="22"/>
                      <w:szCs w:val="22"/>
                    </w:rPr>
                  </w:pPr>
                  <w:r w:rsidRPr="000044EC">
                    <w:rPr>
                      <w:rFonts w:cstheme="minorHAnsi"/>
                      <w:color w:val="000000"/>
                      <w:sz w:val="22"/>
                      <w:szCs w:val="22"/>
                    </w:rPr>
                    <w:t>33,5%</w:t>
                  </w:r>
                </w:p>
              </w:tc>
              <w:tc>
                <w:tcPr>
                  <w:tcW w:w="992" w:type="dxa"/>
                  <w:tcBorders>
                    <w:top w:val="nil"/>
                    <w:left w:val="nil"/>
                    <w:bottom w:val="single" w:sz="4" w:space="0" w:color="auto"/>
                    <w:right w:val="single" w:sz="4" w:space="0" w:color="auto"/>
                  </w:tcBorders>
                  <w:shd w:val="clear" w:color="000000" w:fill="FCE4D6"/>
                  <w:noWrap/>
                  <w:vAlign w:val="bottom"/>
                  <w:hideMark/>
                </w:tcPr>
                <w:p w14:paraId="6308715F" w14:textId="77777777" w:rsidR="000044EC" w:rsidRPr="000044EC" w:rsidRDefault="000044EC" w:rsidP="000044EC">
                  <w:pPr>
                    <w:jc w:val="right"/>
                    <w:rPr>
                      <w:rFonts w:cstheme="minorHAnsi"/>
                      <w:color w:val="000000"/>
                      <w:sz w:val="22"/>
                      <w:szCs w:val="22"/>
                    </w:rPr>
                  </w:pPr>
                  <w:r w:rsidRPr="000044EC">
                    <w:rPr>
                      <w:rFonts w:cstheme="minorHAnsi"/>
                      <w:color w:val="000000"/>
                      <w:sz w:val="22"/>
                      <w:szCs w:val="22"/>
                    </w:rPr>
                    <w:t>27,9%</w:t>
                  </w:r>
                </w:p>
              </w:tc>
              <w:tc>
                <w:tcPr>
                  <w:tcW w:w="993" w:type="dxa"/>
                  <w:tcBorders>
                    <w:top w:val="nil"/>
                    <w:left w:val="nil"/>
                    <w:bottom w:val="single" w:sz="4" w:space="0" w:color="auto"/>
                    <w:right w:val="single" w:sz="4" w:space="0" w:color="auto"/>
                  </w:tcBorders>
                  <w:shd w:val="clear" w:color="000000" w:fill="FCE4D6"/>
                  <w:noWrap/>
                  <w:vAlign w:val="bottom"/>
                  <w:hideMark/>
                </w:tcPr>
                <w:p w14:paraId="55F246CA" w14:textId="77777777" w:rsidR="000044EC" w:rsidRPr="000044EC" w:rsidRDefault="000044EC" w:rsidP="000044EC">
                  <w:pPr>
                    <w:jc w:val="right"/>
                    <w:rPr>
                      <w:rFonts w:cstheme="minorHAnsi"/>
                      <w:color w:val="000000"/>
                      <w:sz w:val="22"/>
                      <w:szCs w:val="22"/>
                    </w:rPr>
                  </w:pPr>
                  <w:r w:rsidRPr="000044EC">
                    <w:rPr>
                      <w:rFonts w:cstheme="minorHAnsi"/>
                      <w:color w:val="000000"/>
                      <w:sz w:val="22"/>
                      <w:szCs w:val="22"/>
                    </w:rPr>
                    <w:t>10,9%</w:t>
                  </w:r>
                </w:p>
              </w:tc>
              <w:tc>
                <w:tcPr>
                  <w:tcW w:w="1134" w:type="dxa"/>
                  <w:tcBorders>
                    <w:top w:val="nil"/>
                    <w:left w:val="nil"/>
                    <w:bottom w:val="single" w:sz="4" w:space="0" w:color="auto"/>
                    <w:right w:val="single" w:sz="4" w:space="0" w:color="auto"/>
                  </w:tcBorders>
                  <w:shd w:val="clear" w:color="000000" w:fill="FCE4D6"/>
                  <w:noWrap/>
                  <w:vAlign w:val="bottom"/>
                  <w:hideMark/>
                </w:tcPr>
                <w:p w14:paraId="4A92A832" w14:textId="77777777" w:rsidR="000044EC" w:rsidRPr="000044EC" w:rsidRDefault="000044EC" w:rsidP="000044EC">
                  <w:pPr>
                    <w:jc w:val="right"/>
                    <w:rPr>
                      <w:rFonts w:cstheme="minorHAnsi"/>
                      <w:color w:val="000000"/>
                      <w:sz w:val="22"/>
                      <w:szCs w:val="22"/>
                    </w:rPr>
                  </w:pPr>
                  <w:r w:rsidRPr="000044EC">
                    <w:rPr>
                      <w:rFonts w:cstheme="minorHAnsi"/>
                      <w:color w:val="000000"/>
                      <w:sz w:val="22"/>
                      <w:szCs w:val="22"/>
                    </w:rPr>
                    <w:t>2,7%</w:t>
                  </w:r>
                </w:p>
              </w:tc>
              <w:tc>
                <w:tcPr>
                  <w:tcW w:w="1275" w:type="dxa"/>
                  <w:tcBorders>
                    <w:top w:val="nil"/>
                    <w:left w:val="nil"/>
                    <w:bottom w:val="single" w:sz="4" w:space="0" w:color="auto"/>
                    <w:right w:val="single" w:sz="4" w:space="0" w:color="auto"/>
                  </w:tcBorders>
                  <w:shd w:val="clear" w:color="000000" w:fill="FCE4D6"/>
                  <w:noWrap/>
                  <w:vAlign w:val="bottom"/>
                  <w:hideMark/>
                </w:tcPr>
                <w:p w14:paraId="774B66D2" w14:textId="77777777" w:rsidR="000044EC" w:rsidRPr="000044EC" w:rsidRDefault="000044EC" w:rsidP="000044EC">
                  <w:pPr>
                    <w:jc w:val="right"/>
                    <w:rPr>
                      <w:rFonts w:cstheme="minorHAnsi"/>
                      <w:color w:val="000000"/>
                      <w:sz w:val="22"/>
                      <w:szCs w:val="22"/>
                    </w:rPr>
                  </w:pPr>
                  <w:r w:rsidRPr="000044EC">
                    <w:rPr>
                      <w:rFonts w:cstheme="minorHAnsi"/>
                      <w:color w:val="000000"/>
                      <w:sz w:val="22"/>
                      <w:szCs w:val="22"/>
                    </w:rPr>
                    <w:t>5,8%</w:t>
                  </w:r>
                </w:p>
              </w:tc>
              <w:tc>
                <w:tcPr>
                  <w:tcW w:w="1134" w:type="dxa"/>
                  <w:tcBorders>
                    <w:top w:val="nil"/>
                    <w:left w:val="nil"/>
                    <w:bottom w:val="single" w:sz="4" w:space="0" w:color="auto"/>
                    <w:right w:val="single" w:sz="4" w:space="0" w:color="auto"/>
                  </w:tcBorders>
                  <w:shd w:val="clear" w:color="000000" w:fill="FCE4D6"/>
                  <w:noWrap/>
                  <w:vAlign w:val="bottom"/>
                  <w:hideMark/>
                </w:tcPr>
                <w:p w14:paraId="22B46C45" w14:textId="77777777" w:rsidR="000044EC" w:rsidRPr="000044EC" w:rsidRDefault="000044EC" w:rsidP="000044EC">
                  <w:pPr>
                    <w:jc w:val="right"/>
                    <w:rPr>
                      <w:rFonts w:cstheme="minorHAnsi"/>
                      <w:color w:val="000000"/>
                      <w:sz w:val="22"/>
                      <w:szCs w:val="22"/>
                    </w:rPr>
                  </w:pPr>
                  <w:r w:rsidRPr="000044EC">
                    <w:rPr>
                      <w:rFonts w:cstheme="minorHAnsi"/>
                      <w:color w:val="000000"/>
                      <w:sz w:val="22"/>
                      <w:szCs w:val="22"/>
                    </w:rPr>
                    <w:t>100,0%</w:t>
                  </w:r>
                </w:p>
              </w:tc>
            </w:tr>
          </w:tbl>
          <w:p w14:paraId="4C3AC1ED" w14:textId="6C31B488" w:rsidR="000044EC" w:rsidRPr="001A5F25" w:rsidRDefault="000044EC" w:rsidP="001A5F25">
            <w:pPr>
              <w:pStyle w:val="NormalWeb"/>
              <w:jc w:val="both"/>
              <w:rPr>
                <w:rFonts w:asciiTheme="minorHAnsi" w:hAnsiTheme="minorHAnsi" w:cstheme="minorHAnsi"/>
              </w:rPr>
            </w:pPr>
            <w:r>
              <w:rPr>
                <w:rFonts w:asciiTheme="minorHAnsi" w:hAnsiTheme="minorHAnsi" w:cstheme="minorHAnsi"/>
              </w:rPr>
              <w:t>Classification des véhicules dans le parc privé</w:t>
            </w:r>
          </w:p>
        </w:tc>
      </w:tr>
    </w:tbl>
    <w:p w14:paraId="7DFE6FFC" w14:textId="2CECD054" w:rsidR="00DF47CA" w:rsidRDefault="00DF47CA" w:rsidP="00DF47CA"/>
    <w:p w14:paraId="23F14C10" w14:textId="77777777" w:rsidR="00DF47CA" w:rsidRPr="00725F30" w:rsidRDefault="00DF47CA" w:rsidP="00DF47CA">
      <w:pPr>
        <w:contextualSpacing/>
        <w:rPr>
          <w:rFonts w:cstheme="minorHAnsi"/>
          <w:bCs/>
          <w:sz w:val="22"/>
          <w:szCs w:val="22"/>
        </w:rPr>
      </w:pPr>
    </w:p>
    <w:p w14:paraId="7AFFDA73" w14:textId="77777777" w:rsidR="00DF47CA" w:rsidRPr="003F5AE6" w:rsidRDefault="00DF47CA" w:rsidP="00DF47CA">
      <w:pPr>
        <w:contextualSpacing/>
        <w:rPr>
          <w:rFonts w:cstheme="minorHAnsi"/>
          <w:sz w:val="22"/>
          <w:szCs w:val="22"/>
        </w:rPr>
      </w:pPr>
    </w:p>
    <w:tbl>
      <w:tblPr>
        <w:tblStyle w:val="Grilledutableau"/>
        <w:tblW w:w="0" w:type="auto"/>
        <w:tblLook w:val="04A0" w:firstRow="1" w:lastRow="0" w:firstColumn="1" w:lastColumn="0" w:noHBand="0" w:noVBand="1"/>
      </w:tblPr>
      <w:tblGrid>
        <w:gridCol w:w="4531"/>
        <w:gridCol w:w="4531"/>
      </w:tblGrid>
      <w:tr w:rsidR="00DF47CA" w14:paraId="4AACBA5C" w14:textId="77777777" w:rsidTr="003F0417">
        <w:tc>
          <w:tcPr>
            <w:tcW w:w="4531" w:type="dxa"/>
            <w:shd w:val="clear" w:color="auto" w:fill="F45A53"/>
          </w:tcPr>
          <w:p w14:paraId="446C6969" w14:textId="77777777" w:rsidR="00DF47CA" w:rsidRDefault="00DF47CA" w:rsidP="007D52D0">
            <w:pPr>
              <w:jc w:val="both"/>
            </w:pPr>
            <w:r>
              <w:t>Atouts</w:t>
            </w:r>
          </w:p>
        </w:tc>
        <w:tc>
          <w:tcPr>
            <w:tcW w:w="4531" w:type="dxa"/>
            <w:shd w:val="clear" w:color="auto" w:fill="F45A53"/>
          </w:tcPr>
          <w:p w14:paraId="0E14AFE6" w14:textId="77777777" w:rsidR="00DF47CA" w:rsidRDefault="00DF47CA" w:rsidP="007D52D0">
            <w:pPr>
              <w:jc w:val="both"/>
            </w:pPr>
            <w:r>
              <w:t>Faiblesses</w:t>
            </w:r>
          </w:p>
        </w:tc>
      </w:tr>
      <w:tr w:rsidR="00DF47CA" w14:paraId="5091BB49" w14:textId="77777777" w:rsidTr="00BF79C7">
        <w:tc>
          <w:tcPr>
            <w:tcW w:w="4531" w:type="dxa"/>
            <w:shd w:val="clear" w:color="auto" w:fill="FBB4AD"/>
          </w:tcPr>
          <w:p w14:paraId="5F7630EA" w14:textId="078472C0" w:rsidR="00DF47CA" w:rsidRDefault="00DF47CA" w:rsidP="007D52D0">
            <w:pPr>
              <w:jc w:val="both"/>
            </w:pPr>
            <w:r>
              <w:t xml:space="preserve">Ligne ferroviaire </w:t>
            </w:r>
          </w:p>
          <w:p w14:paraId="1EFFD7D3" w14:textId="77777777" w:rsidR="00DF47CA" w:rsidRDefault="00DF47CA" w:rsidP="007D52D0">
            <w:pPr>
              <w:jc w:val="both"/>
            </w:pPr>
            <w:r>
              <w:t>PCAET</w:t>
            </w:r>
          </w:p>
          <w:p w14:paraId="58077226" w14:textId="77777777" w:rsidR="00DF47CA" w:rsidRDefault="00DF47CA" w:rsidP="007D52D0">
            <w:pPr>
              <w:jc w:val="both"/>
            </w:pPr>
            <w:r>
              <w:t>Saisonnalité permet d’augmenter l’offre de transport ce qui bénéficie au territoire et locaux</w:t>
            </w:r>
          </w:p>
          <w:p w14:paraId="30B2F3FF" w14:textId="77777777" w:rsidR="00DF47CA" w:rsidRPr="009A258E" w:rsidRDefault="00DF47CA" w:rsidP="007D52D0">
            <w:pPr>
              <w:pStyle w:val="NormalWeb"/>
              <w:rPr>
                <w:rFonts w:asciiTheme="minorHAnsi" w:hAnsiTheme="minorHAnsi" w:cstheme="minorHAnsi"/>
              </w:rPr>
            </w:pPr>
            <w:r>
              <w:rPr>
                <w:rFonts w:asciiTheme="minorHAnsi" w:hAnsiTheme="minorHAnsi" w:cstheme="minorHAnsi"/>
              </w:rPr>
              <w:lastRenderedPageBreak/>
              <w:t>Projet autour des mobilités liées au transport de marchandises : projet d’o</w:t>
            </w:r>
            <w:r w:rsidRPr="009A258E">
              <w:rPr>
                <w:rFonts w:asciiTheme="minorHAnsi" w:hAnsiTheme="minorHAnsi" w:cstheme="minorHAnsi"/>
              </w:rPr>
              <w:t xml:space="preserve">ptimiser les transports de marchandises sur le 05 </w:t>
            </w:r>
          </w:p>
          <w:p w14:paraId="5C474F75" w14:textId="77777777" w:rsidR="00DF47CA" w:rsidRDefault="00DF47CA" w:rsidP="007D52D0">
            <w:pPr>
              <w:jc w:val="both"/>
            </w:pPr>
          </w:p>
        </w:tc>
        <w:tc>
          <w:tcPr>
            <w:tcW w:w="4531" w:type="dxa"/>
            <w:shd w:val="clear" w:color="auto" w:fill="FBB4AD"/>
          </w:tcPr>
          <w:p w14:paraId="36C022D5" w14:textId="3E5B1103" w:rsidR="00DF47CA" w:rsidRDefault="00DF47CA" w:rsidP="007D52D0">
            <w:pPr>
              <w:jc w:val="both"/>
            </w:pPr>
            <w:r>
              <w:lastRenderedPageBreak/>
              <w:t xml:space="preserve">Géographie du territoire et météo rendent les mobilités douces complexes, </w:t>
            </w:r>
          </w:p>
          <w:p w14:paraId="46A88086" w14:textId="40C96B21" w:rsidR="00E043F9" w:rsidRDefault="00E043F9" w:rsidP="007D52D0">
            <w:pPr>
              <w:jc w:val="both"/>
            </w:pPr>
            <w:r>
              <w:t>Qualité des cheminements pas toujours optimale, difficile de circuler à pied à cause de la forte présence de la voiture</w:t>
            </w:r>
          </w:p>
          <w:p w14:paraId="792358A1" w14:textId="35B26459" w:rsidR="00DF47CA" w:rsidRDefault="00DF47CA" w:rsidP="007D52D0">
            <w:pPr>
              <w:jc w:val="both"/>
            </w:pPr>
            <w:r>
              <w:t xml:space="preserve">Ruralité + montagnes = travail éloigné des communes de résidence </w:t>
            </w:r>
          </w:p>
          <w:p w14:paraId="17C0823A" w14:textId="721559D4" w:rsidR="00E043F9" w:rsidRDefault="00E043F9" w:rsidP="007D52D0">
            <w:pPr>
              <w:jc w:val="both"/>
            </w:pPr>
            <w:r>
              <w:lastRenderedPageBreak/>
              <w:t>Plusieurs communes ont peu de liaisons avec la ville de Briançon : Cervières, La Grave, Névache, Puy-Saint-André, Puy Saint Pierre, Val des Prés, Villar d’Arène</w:t>
            </w:r>
          </w:p>
          <w:p w14:paraId="04050B5E" w14:textId="14EA516C" w:rsidR="00E043F9" w:rsidRDefault="00E043F9" w:rsidP="007D52D0">
            <w:pPr>
              <w:jc w:val="both"/>
            </w:pPr>
          </w:p>
        </w:tc>
      </w:tr>
      <w:tr w:rsidR="00DF47CA" w14:paraId="5E9362A2" w14:textId="77777777" w:rsidTr="003F0417">
        <w:tc>
          <w:tcPr>
            <w:tcW w:w="4531" w:type="dxa"/>
            <w:shd w:val="clear" w:color="auto" w:fill="F45A53"/>
          </w:tcPr>
          <w:p w14:paraId="01CACAD2" w14:textId="77777777" w:rsidR="00DF47CA" w:rsidRDefault="00DF47CA" w:rsidP="007D52D0">
            <w:pPr>
              <w:jc w:val="both"/>
            </w:pPr>
            <w:r>
              <w:lastRenderedPageBreak/>
              <w:t xml:space="preserve">Opportunités </w:t>
            </w:r>
          </w:p>
        </w:tc>
        <w:tc>
          <w:tcPr>
            <w:tcW w:w="4531" w:type="dxa"/>
            <w:shd w:val="clear" w:color="auto" w:fill="F45A53"/>
          </w:tcPr>
          <w:p w14:paraId="5BD391F6" w14:textId="73905577" w:rsidR="00DF47CA" w:rsidRDefault="00DF47CA" w:rsidP="007D52D0">
            <w:pPr>
              <w:jc w:val="both"/>
            </w:pPr>
            <w:r>
              <w:t>Menace</w:t>
            </w:r>
            <w:r w:rsidR="003F0417">
              <w:t>s</w:t>
            </w:r>
          </w:p>
        </w:tc>
      </w:tr>
      <w:tr w:rsidR="00DF47CA" w14:paraId="2F1A5A75" w14:textId="77777777" w:rsidTr="00BF79C7">
        <w:tc>
          <w:tcPr>
            <w:tcW w:w="4531" w:type="dxa"/>
            <w:shd w:val="clear" w:color="auto" w:fill="FBB4AD"/>
          </w:tcPr>
          <w:p w14:paraId="573BD0A5" w14:textId="1814AFA6" w:rsidR="00DF47CA" w:rsidRPr="00725F30" w:rsidRDefault="00DF47CA" w:rsidP="007D52D0">
            <w:pPr>
              <w:contextualSpacing/>
              <w:rPr>
                <w:rFonts w:cstheme="minorHAnsi"/>
              </w:rPr>
            </w:pPr>
            <w:r>
              <w:rPr>
                <w:rFonts w:cstheme="minorHAnsi"/>
              </w:rPr>
              <w:t>Prise de compétence en cours</w:t>
            </w:r>
          </w:p>
          <w:p w14:paraId="711E2A6C" w14:textId="5C88D7E8" w:rsidR="00DF47CA" w:rsidRDefault="00DF47CA" w:rsidP="007D52D0">
            <w:pPr>
              <w:jc w:val="both"/>
            </w:pPr>
          </w:p>
          <w:p w14:paraId="08CFBAD9" w14:textId="46D7D3C0" w:rsidR="00E043F9" w:rsidRDefault="00E043F9" w:rsidP="007D52D0">
            <w:pPr>
              <w:jc w:val="both"/>
            </w:pPr>
            <w:r>
              <w:t xml:space="preserve">Potentiel </w:t>
            </w:r>
            <w:r w:rsidR="006B0002">
              <w:t>important</w:t>
            </w:r>
            <w:r>
              <w:t xml:space="preserve"> de l’autostop</w:t>
            </w:r>
          </w:p>
          <w:p w14:paraId="16BF4D61" w14:textId="77777777" w:rsidR="00C60824" w:rsidRDefault="00C60824" w:rsidP="007D52D0">
            <w:pPr>
              <w:jc w:val="both"/>
            </w:pPr>
            <w:r>
              <w:t>Développement des Via vélo (via Clarée, via Guisane)</w:t>
            </w:r>
          </w:p>
          <w:p w14:paraId="623500CF" w14:textId="3514F5A3" w:rsidR="00E043F9" w:rsidRDefault="00E043F9" w:rsidP="007D52D0">
            <w:pPr>
              <w:jc w:val="both"/>
            </w:pPr>
            <w:r>
              <w:t>Potentiel de développement du vélo utilitaire est très important</w:t>
            </w:r>
          </w:p>
        </w:tc>
        <w:tc>
          <w:tcPr>
            <w:tcW w:w="4531" w:type="dxa"/>
            <w:shd w:val="clear" w:color="auto" w:fill="FBB4AD"/>
          </w:tcPr>
          <w:p w14:paraId="266CF478" w14:textId="00204330" w:rsidR="00DF47CA" w:rsidRDefault="00DF47CA" w:rsidP="007D52D0">
            <w:pPr>
              <w:jc w:val="both"/>
            </w:pPr>
            <w:r>
              <w:t>Saisonnalité touristique qui entraîne un accroissement des déplacements motorisés (+bouchons)</w:t>
            </w:r>
          </w:p>
          <w:p w14:paraId="70BE3B29" w14:textId="27900E7F" w:rsidR="00E043F9" w:rsidRDefault="00E043F9" w:rsidP="007D52D0">
            <w:pPr>
              <w:jc w:val="both"/>
            </w:pPr>
            <w:r>
              <w:t>Réseau routier exposé aux risques naturels</w:t>
            </w:r>
          </w:p>
          <w:p w14:paraId="3CEB6F51" w14:textId="77777777" w:rsidR="00DF47CA" w:rsidRDefault="00DF47CA" w:rsidP="007D52D0">
            <w:pPr>
              <w:jc w:val="both"/>
            </w:pPr>
          </w:p>
        </w:tc>
      </w:tr>
    </w:tbl>
    <w:p w14:paraId="1400FB7D" w14:textId="319002CD" w:rsidR="00DF47CA" w:rsidRDefault="00DF47CA" w:rsidP="00DF47CA"/>
    <w:p w14:paraId="293EA098" w14:textId="77777777" w:rsidR="00D25ABF" w:rsidRDefault="00D25ABF" w:rsidP="00D25ABF">
      <w:pPr>
        <w:contextualSpacing/>
        <w:jc w:val="both"/>
        <w:rPr>
          <w:rFonts w:cstheme="minorHAnsi"/>
          <w:bCs/>
          <w:sz w:val="22"/>
          <w:szCs w:val="22"/>
        </w:rPr>
      </w:pPr>
      <w:r>
        <w:rPr>
          <w:rFonts w:cstheme="minorHAnsi"/>
          <w:bCs/>
          <w:sz w:val="22"/>
          <w:szCs w:val="22"/>
        </w:rPr>
        <w:t>Enjeux de la mobilité sur le territoire du PETR :</w:t>
      </w:r>
    </w:p>
    <w:p w14:paraId="62A3A03D" w14:textId="77777777" w:rsidR="00D25ABF" w:rsidRDefault="00D25ABF" w:rsidP="00D25ABF">
      <w:pPr>
        <w:pStyle w:val="Paragraphedeliste"/>
        <w:numPr>
          <w:ilvl w:val="0"/>
          <w:numId w:val="1"/>
        </w:numPr>
        <w:jc w:val="both"/>
        <w:rPr>
          <w:rFonts w:cstheme="minorHAnsi"/>
          <w:bCs/>
          <w:sz w:val="22"/>
          <w:szCs w:val="22"/>
        </w:rPr>
      </w:pPr>
      <w:r>
        <w:rPr>
          <w:rFonts w:cstheme="minorHAnsi"/>
          <w:bCs/>
          <w:sz w:val="22"/>
          <w:szCs w:val="22"/>
        </w:rPr>
        <w:t>Coût économique et écologique de la voiture individuelle</w:t>
      </w:r>
    </w:p>
    <w:p w14:paraId="3A4726C4" w14:textId="77777777" w:rsidR="00D25ABF" w:rsidRDefault="00D25ABF" w:rsidP="00D25ABF">
      <w:pPr>
        <w:pStyle w:val="Paragraphedeliste"/>
        <w:numPr>
          <w:ilvl w:val="0"/>
          <w:numId w:val="1"/>
        </w:numPr>
        <w:jc w:val="both"/>
        <w:rPr>
          <w:rFonts w:cstheme="minorHAnsi"/>
          <w:bCs/>
          <w:sz w:val="22"/>
          <w:szCs w:val="22"/>
        </w:rPr>
      </w:pPr>
      <w:r>
        <w:rPr>
          <w:rFonts w:cstheme="minorHAnsi"/>
          <w:bCs/>
          <w:sz w:val="22"/>
          <w:szCs w:val="22"/>
        </w:rPr>
        <w:t>Offrir des alternatives à la voiture individuelle</w:t>
      </w:r>
    </w:p>
    <w:p w14:paraId="56A7088A" w14:textId="77777777" w:rsidR="00D25ABF" w:rsidRDefault="00D25ABF" w:rsidP="00D25ABF">
      <w:pPr>
        <w:pStyle w:val="Paragraphedeliste"/>
        <w:numPr>
          <w:ilvl w:val="0"/>
          <w:numId w:val="1"/>
        </w:numPr>
        <w:jc w:val="both"/>
        <w:rPr>
          <w:rFonts w:cstheme="minorHAnsi"/>
          <w:bCs/>
          <w:sz w:val="22"/>
          <w:szCs w:val="22"/>
        </w:rPr>
      </w:pPr>
      <w:r>
        <w:rPr>
          <w:rFonts w:cstheme="minorHAnsi"/>
          <w:bCs/>
          <w:sz w:val="22"/>
          <w:szCs w:val="22"/>
        </w:rPr>
        <w:t>Développer la sécurité pour la circulation cycliste sur le territoire</w:t>
      </w:r>
    </w:p>
    <w:p w14:paraId="60FF8014" w14:textId="77777777" w:rsidR="00D25ABF" w:rsidRDefault="00D25ABF" w:rsidP="00D25ABF">
      <w:pPr>
        <w:pStyle w:val="Paragraphedeliste"/>
        <w:numPr>
          <w:ilvl w:val="0"/>
          <w:numId w:val="1"/>
        </w:numPr>
        <w:jc w:val="both"/>
        <w:rPr>
          <w:rFonts w:cstheme="minorHAnsi"/>
          <w:bCs/>
          <w:sz w:val="22"/>
          <w:szCs w:val="22"/>
        </w:rPr>
      </w:pPr>
      <w:r>
        <w:rPr>
          <w:rFonts w:cstheme="minorHAnsi"/>
          <w:bCs/>
          <w:sz w:val="22"/>
          <w:szCs w:val="22"/>
        </w:rPr>
        <w:t>Prise de compétence mobilité par les communautés de commune</w:t>
      </w:r>
    </w:p>
    <w:p w14:paraId="7CC83FA5" w14:textId="4C63588A" w:rsidR="00D25ABF" w:rsidRDefault="00D25ABF" w:rsidP="00DF47CA"/>
    <w:p w14:paraId="1A488705" w14:textId="130D88DA" w:rsidR="001F2DF0" w:rsidRDefault="001F2DF0" w:rsidP="00DF47CA">
      <w:r>
        <w:t>Enjeux à l’échelle de la CCB :</w:t>
      </w:r>
    </w:p>
    <w:p w14:paraId="7D020098" w14:textId="1F1C0D9A" w:rsidR="001F2DF0" w:rsidRPr="001F2DF0" w:rsidRDefault="001F2DF0" w:rsidP="001F2DF0">
      <w:pPr>
        <w:pStyle w:val="Paragraphedeliste"/>
        <w:numPr>
          <w:ilvl w:val="0"/>
          <w:numId w:val="1"/>
        </w:numPr>
        <w:rPr>
          <w:rFonts w:eastAsia="Times New Roman" w:cstheme="minorHAnsi"/>
          <w:color w:val="1C1B1A"/>
          <w:sz w:val="22"/>
          <w:szCs w:val="22"/>
          <w:lang w:eastAsia="fr-FR"/>
        </w:rPr>
      </w:pPr>
      <w:r w:rsidRPr="001F2DF0">
        <w:rPr>
          <w:rFonts w:eastAsia="Times New Roman" w:cstheme="minorHAnsi"/>
          <w:color w:val="1C1B1A"/>
          <w:sz w:val="22"/>
          <w:szCs w:val="22"/>
          <w:lang w:eastAsia="fr-FR"/>
        </w:rPr>
        <w:t xml:space="preserve">Mettre en place un service de transport à la hauteur des enjeux du Briançonnais : billettique unique, liaisons scolaires, TUB et réseaux de transports d’été, </w:t>
      </w:r>
      <w:r>
        <w:rPr>
          <w:rFonts w:eastAsia="Times New Roman" w:cstheme="minorHAnsi"/>
          <w:color w:val="1C1B1A"/>
          <w:sz w:val="22"/>
          <w:szCs w:val="22"/>
          <w:lang w:eastAsia="fr-FR"/>
        </w:rPr>
        <w:t>intermodalité</w:t>
      </w:r>
    </w:p>
    <w:p w14:paraId="4DD91940" w14:textId="2745D3DA" w:rsidR="001F2DF0" w:rsidRPr="001F2DF0" w:rsidRDefault="001F2DF0" w:rsidP="001F2DF0">
      <w:pPr>
        <w:pStyle w:val="Paragraphedeliste"/>
        <w:numPr>
          <w:ilvl w:val="0"/>
          <w:numId w:val="1"/>
        </w:numPr>
        <w:rPr>
          <w:rFonts w:eastAsia="Times New Roman" w:cstheme="minorHAnsi"/>
          <w:color w:val="1C1B1A"/>
          <w:sz w:val="22"/>
          <w:szCs w:val="22"/>
          <w:lang w:eastAsia="fr-FR"/>
        </w:rPr>
      </w:pPr>
      <w:r w:rsidRPr="001F2DF0">
        <w:rPr>
          <w:sz w:val="22"/>
          <w:szCs w:val="22"/>
        </w:rPr>
        <w:t>Développer les mobilités actives</w:t>
      </w:r>
    </w:p>
    <w:p w14:paraId="4A78C268" w14:textId="1D14E9D6" w:rsidR="001F2DF0" w:rsidRPr="001F2DF0" w:rsidRDefault="001F2DF0" w:rsidP="001F2DF0">
      <w:pPr>
        <w:pStyle w:val="Paragraphedeliste"/>
        <w:numPr>
          <w:ilvl w:val="0"/>
          <w:numId w:val="1"/>
        </w:numPr>
        <w:rPr>
          <w:sz w:val="22"/>
          <w:szCs w:val="22"/>
        </w:rPr>
      </w:pPr>
      <w:r w:rsidRPr="001F2DF0">
        <w:rPr>
          <w:sz w:val="22"/>
          <w:szCs w:val="22"/>
        </w:rPr>
        <w:t>Organiser et réguler le trafic et la stationnement</w:t>
      </w:r>
    </w:p>
    <w:p w14:paraId="465B6C17" w14:textId="56DA62CF" w:rsidR="001F2DF0" w:rsidRPr="001F2DF0" w:rsidRDefault="001F2DF0" w:rsidP="001F2DF0">
      <w:pPr>
        <w:pStyle w:val="Paragraphedeliste"/>
        <w:numPr>
          <w:ilvl w:val="0"/>
          <w:numId w:val="1"/>
        </w:numPr>
        <w:rPr>
          <w:sz w:val="22"/>
          <w:szCs w:val="22"/>
        </w:rPr>
      </w:pPr>
      <w:r w:rsidRPr="001F2DF0">
        <w:rPr>
          <w:sz w:val="22"/>
          <w:szCs w:val="22"/>
        </w:rPr>
        <w:t>Offrir des services de mobilité qui vont au-devant des usagers</w:t>
      </w:r>
    </w:p>
    <w:sectPr w:rsidR="001F2DF0" w:rsidRPr="001F2DF0">
      <w:headerReference w:type="default" r:id="rId17"/>
      <w:footerReference w:type="even"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3684D" w14:textId="77777777" w:rsidR="00354642" w:rsidRDefault="00354642" w:rsidP="001E1EC4">
      <w:r>
        <w:separator/>
      </w:r>
    </w:p>
  </w:endnote>
  <w:endnote w:type="continuationSeparator" w:id="0">
    <w:p w14:paraId="08071ABE" w14:textId="77777777" w:rsidR="00354642" w:rsidRDefault="00354642" w:rsidP="001E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663202197"/>
      <w:docPartObj>
        <w:docPartGallery w:val="Page Numbers (Bottom of Page)"/>
        <w:docPartUnique/>
      </w:docPartObj>
    </w:sdtPr>
    <w:sdtEndPr>
      <w:rPr>
        <w:rStyle w:val="Numrodepage"/>
      </w:rPr>
    </w:sdtEndPr>
    <w:sdtContent>
      <w:p w14:paraId="4F387EB2" w14:textId="442A9B38" w:rsidR="00DF47CA" w:rsidRDefault="00DF47CA" w:rsidP="0080786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4E6A442" w14:textId="77777777" w:rsidR="00DF47CA" w:rsidRDefault="00DF47CA" w:rsidP="00DF47C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732920458"/>
      <w:docPartObj>
        <w:docPartGallery w:val="Page Numbers (Bottom of Page)"/>
        <w:docPartUnique/>
      </w:docPartObj>
    </w:sdtPr>
    <w:sdtEndPr>
      <w:rPr>
        <w:rStyle w:val="Numrodepage"/>
      </w:rPr>
    </w:sdtEndPr>
    <w:sdtContent>
      <w:p w14:paraId="34257FCD" w14:textId="4F5AEB28" w:rsidR="00DF47CA" w:rsidRDefault="00DF47CA" w:rsidP="0080786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6BBF7FD" w14:textId="73517F8F" w:rsidR="00DF47CA" w:rsidRDefault="00CC2FF1" w:rsidP="00DF47CA">
    <w:pPr>
      <w:pStyle w:val="Pieddepage"/>
      <w:ind w:right="360"/>
    </w:pPr>
    <w:r>
      <w:t>Document de travail PETR – Pour validation CCB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C80E3" w14:textId="77777777" w:rsidR="00354642" w:rsidRDefault="00354642" w:rsidP="001E1EC4">
      <w:r>
        <w:separator/>
      </w:r>
    </w:p>
  </w:footnote>
  <w:footnote w:type="continuationSeparator" w:id="0">
    <w:p w14:paraId="496EF7BB" w14:textId="77777777" w:rsidR="00354642" w:rsidRDefault="00354642" w:rsidP="001E1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9F391" w14:textId="2C9CED78" w:rsidR="00CC2FF1" w:rsidRDefault="00AF3B62">
    <w:pPr>
      <w:pStyle w:val="En-tte"/>
    </w:pPr>
    <w:r>
      <w:t>Document de travail CRTE – CCB/PETR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F80298"/>
    <w:multiLevelType w:val="multilevel"/>
    <w:tmpl w:val="3DAA2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8618B3"/>
    <w:multiLevelType w:val="multilevel"/>
    <w:tmpl w:val="733A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FE1001"/>
    <w:multiLevelType w:val="hybridMultilevel"/>
    <w:tmpl w:val="B00E8C1E"/>
    <w:lvl w:ilvl="0" w:tplc="3334C71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7E52DE7"/>
    <w:multiLevelType w:val="hybridMultilevel"/>
    <w:tmpl w:val="E0E4205A"/>
    <w:lvl w:ilvl="0" w:tplc="62387A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15B364E"/>
    <w:multiLevelType w:val="hybridMultilevel"/>
    <w:tmpl w:val="3A16DB10"/>
    <w:lvl w:ilvl="0" w:tplc="5F7ED2C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3F874E0"/>
    <w:multiLevelType w:val="multilevel"/>
    <w:tmpl w:val="1E4A5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6E704D"/>
    <w:multiLevelType w:val="hybridMultilevel"/>
    <w:tmpl w:val="73C01530"/>
    <w:lvl w:ilvl="0" w:tplc="D3C0081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B634FE4"/>
    <w:multiLevelType w:val="hybridMultilevel"/>
    <w:tmpl w:val="291A4E08"/>
    <w:lvl w:ilvl="0" w:tplc="DCD0B37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7"/>
  </w:num>
  <w:num w:numId="5">
    <w:abstractNumId w:val="5"/>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EC4"/>
    <w:rsid w:val="000044EC"/>
    <w:rsid w:val="0000578B"/>
    <w:rsid w:val="00046016"/>
    <w:rsid w:val="00094DB9"/>
    <w:rsid w:val="000B2F3A"/>
    <w:rsid w:val="000B7DBE"/>
    <w:rsid w:val="00191DD0"/>
    <w:rsid w:val="0019501F"/>
    <w:rsid w:val="001A5F25"/>
    <w:rsid w:val="001E1EC4"/>
    <w:rsid w:val="001F2DF0"/>
    <w:rsid w:val="001F6E05"/>
    <w:rsid w:val="00292E3C"/>
    <w:rsid w:val="002C753F"/>
    <w:rsid w:val="002E006C"/>
    <w:rsid w:val="003209D4"/>
    <w:rsid w:val="00354642"/>
    <w:rsid w:val="003A2F4C"/>
    <w:rsid w:val="003A51A5"/>
    <w:rsid w:val="003F0417"/>
    <w:rsid w:val="00435735"/>
    <w:rsid w:val="004411FB"/>
    <w:rsid w:val="004641E9"/>
    <w:rsid w:val="004A43AD"/>
    <w:rsid w:val="005079D8"/>
    <w:rsid w:val="00551D2F"/>
    <w:rsid w:val="0062068F"/>
    <w:rsid w:val="0065791A"/>
    <w:rsid w:val="0069336A"/>
    <w:rsid w:val="006B0002"/>
    <w:rsid w:val="00700A88"/>
    <w:rsid w:val="00760D96"/>
    <w:rsid w:val="0078052F"/>
    <w:rsid w:val="007E23A7"/>
    <w:rsid w:val="00847B44"/>
    <w:rsid w:val="008575F3"/>
    <w:rsid w:val="008D0473"/>
    <w:rsid w:val="008E3637"/>
    <w:rsid w:val="00975A2F"/>
    <w:rsid w:val="00990927"/>
    <w:rsid w:val="009C3D7D"/>
    <w:rsid w:val="00A40393"/>
    <w:rsid w:val="00A745E2"/>
    <w:rsid w:val="00A90FA3"/>
    <w:rsid w:val="00AF3B62"/>
    <w:rsid w:val="00B835E3"/>
    <w:rsid w:val="00BB1828"/>
    <w:rsid w:val="00BB61EA"/>
    <w:rsid w:val="00BF79C7"/>
    <w:rsid w:val="00C60824"/>
    <w:rsid w:val="00CC2FF1"/>
    <w:rsid w:val="00D20994"/>
    <w:rsid w:val="00D25ABF"/>
    <w:rsid w:val="00D42D43"/>
    <w:rsid w:val="00D97965"/>
    <w:rsid w:val="00DF47CA"/>
    <w:rsid w:val="00E043F9"/>
    <w:rsid w:val="00E050AE"/>
    <w:rsid w:val="00E414C7"/>
    <w:rsid w:val="00E60859"/>
    <w:rsid w:val="00E815E1"/>
    <w:rsid w:val="00ED0E79"/>
    <w:rsid w:val="00F67779"/>
    <w:rsid w:val="00FE0F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1457F"/>
  <w15:chartTrackingRefBased/>
  <w15:docId w15:val="{2D773295-5343-A84F-A1F5-6B39011E3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E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E1EC4"/>
    <w:pPr>
      <w:spacing w:before="200" w:after="200" w:line="276"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1E1EC4"/>
    <w:rPr>
      <w:sz w:val="20"/>
      <w:szCs w:val="20"/>
    </w:rPr>
  </w:style>
  <w:style w:type="character" w:customStyle="1" w:styleId="NotedebasdepageCar">
    <w:name w:val="Note de bas de page Car"/>
    <w:basedOn w:val="Policepardfaut"/>
    <w:link w:val="Notedebasdepage"/>
    <w:uiPriority w:val="99"/>
    <w:semiHidden/>
    <w:rsid w:val="001E1EC4"/>
    <w:rPr>
      <w:sz w:val="20"/>
      <w:szCs w:val="20"/>
    </w:rPr>
  </w:style>
  <w:style w:type="character" w:styleId="Appelnotedebasdep">
    <w:name w:val="footnote reference"/>
    <w:basedOn w:val="Policepardfaut"/>
    <w:uiPriority w:val="99"/>
    <w:semiHidden/>
    <w:unhideWhenUsed/>
    <w:rsid w:val="001E1EC4"/>
    <w:rPr>
      <w:vertAlign w:val="superscript"/>
    </w:rPr>
  </w:style>
  <w:style w:type="paragraph" w:styleId="Citationintense">
    <w:name w:val="Intense Quote"/>
    <w:basedOn w:val="Normal"/>
    <w:next w:val="Normal"/>
    <w:link w:val="CitationintenseCar"/>
    <w:uiPriority w:val="30"/>
    <w:qFormat/>
    <w:rsid w:val="001E1EC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1E1EC4"/>
    <w:rPr>
      <w:i/>
      <w:iCs/>
      <w:color w:val="4472C4" w:themeColor="accent1"/>
    </w:rPr>
  </w:style>
  <w:style w:type="paragraph" w:styleId="NormalWeb">
    <w:name w:val="Normal (Web)"/>
    <w:basedOn w:val="Normal"/>
    <w:uiPriority w:val="99"/>
    <w:unhideWhenUsed/>
    <w:rsid w:val="00551D2F"/>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basedOn w:val="Normal"/>
    <w:uiPriority w:val="34"/>
    <w:qFormat/>
    <w:rsid w:val="00551D2F"/>
    <w:pPr>
      <w:ind w:left="720"/>
      <w:contextualSpacing/>
    </w:pPr>
  </w:style>
  <w:style w:type="paragraph" w:customStyle="1" w:styleId="spip">
    <w:name w:val="spip"/>
    <w:basedOn w:val="Normal"/>
    <w:rsid w:val="00292E3C"/>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292E3C"/>
  </w:style>
  <w:style w:type="paragraph" w:styleId="Pieddepage">
    <w:name w:val="footer"/>
    <w:basedOn w:val="Normal"/>
    <w:link w:val="PieddepageCar"/>
    <w:uiPriority w:val="99"/>
    <w:unhideWhenUsed/>
    <w:rsid w:val="00DF47CA"/>
    <w:pPr>
      <w:tabs>
        <w:tab w:val="center" w:pos="4536"/>
        <w:tab w:val="right" w:pos="9072"/>
      </w:tabs>
    </w:pPr>
  </w:style>
  <w:style w:type="character" w:customStyle="1" w:styleId="PieddepageCar">
    <w:name w:val="Pied de page Car"/>
    <w:basedOn w:val="Policepardfaut"/>
    <w:link w:val="Pieddepage"/>
    <w:uiPriority w:val="99"/>
    <w:rsid w:val="00DF47CA"/>
  </w:style>
  <w:style w:type="character" w:styleId="Numrodepage">
    <w:name w:val="page number"/>
    <w:basedOn w:val="Policepardfaut"/>
    <w:uiPriority w:val="99"/>
    <w:semiHidden/>
    <w:unhideWhenUsed/>
    <w:rsid w:val="00DF47CA"/>
  </w:style>
  <w:style w:type="paragraph" w:styleId="En-tte">
    <w:name w:val="header"/>
    <w:basedOn w:val="Normal"/>
    <w:link w:val="En-tteCar"/>
    <w:uiPriority w:val="99"/>
    <w:unhideWhenUsed/>
    <w:rsid w:val="00CC2FF1"/>
    <w:pPr>
      <w:tabs>
        <w:tab w:val="center" w:pos="4536"/>
        <w:tab w:val="right" w:pos="9072"/>
      </w:tabs>
    </w:pPr>
  </w:style>
  <w:style w:type="character" w:customStyle="1" w:styleId="En-tteCar">
    <w:name w:val="En-tête Car"/>
    <w:basedOn w:val="Policepardfaut"/>
    <w:link w:val="En-tte"/>
    <w:uiPriority w:val="99"/>
    <w:rsid w:val="00CC2FF1"/>
  </w:style>
  <w:style w:type="character" w:styleId="lev">
    <w:name w:val="Strong"/>
    <w:basedOn w:val="Policepardfaut"/>
    <w:uiPriority w:val="22"/>
    <w:qFormat/>
    <w:rsid w:val="001F2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4272">
      <w:bodyDiv w:val="1"/>
      <w:marLeft w:val="0"/>
      <w:marRight w:val="0"/>
      <w:marTop w:val="0"/>
      <w:marBottom w:val="0"/>
      <w:divBdr>
        <w:top w:val="none" w:sz="0" w:space="0" w:color="auto"/>
        <w:left w:val="none" w:sz="0" w:space="0" w:color="auto"/>
        <w:bottom w:val="none" w:sz="0" w:space="0" w:color="auto"/>
        <w:right w:val="none" w:sz="0" w:space="0" w:color="auto"/>
      </w:divBdr>
      <w:divsChild>
        <w:div w:id="1620606638">
          <w:marLeft w:val="0"/>
          <w:marRight w:val="0"/>
          <w:marTop w:val="0"/>
          <w:marBottom w:val="0"/>
          <w:divBdr>
            <w:top w:val="none" w:sz="0" w:space="0" w:color="auto"/>
            <w:left w:val="none" w:sz="0" w:space="0" w:color="auto"/>
            <w:bottom w:val="none" w:sz="0" w:space="0" w:color="auto"/>
            <w:right w:val="none" w:sz="0" w:space="0" w:color="auto"/>
          </w:divBdr>
          <w:divsChild>
            <w:div w:id="1118180082">
              <w:marLeft w:val="0"/>
              <w:marRight w:val="0"/>
              <w:marTop w:val="0"/>
              <w:marBottom w:val="0"/>
              <w:divBdr>
                <w:top w:val="none" w:sz="0" w:space="0" w:color="auto"/>
                <w:left w:val="none" w:sz="0" w:space="0" w:color="auto"/>
                <w:bottom w:val="none" w:sz="0" w:space="0" w:color="auto"/>
                <w:right w:val="none" w:sz="0" w:space="0" w:color="auto"/>
              </w:divBdr>
              <w:divsChild>
                <w:div w:id="837841169">
                  <w:marLeft w:val="0"/>
                  <w:marRight w:val="0"/>
                  <w:marTop w:val="0"/>
                  <w:marBottom w:val="0"/>
                  <w:divBdr>
                    <w:top w:val="none" w:sz="0" w:space="0" w:color="auto"/>
                    <w:left w:val="none" w:sz="0" w:space="0" w:color="auto"/>
                    <w:bottom w:val="none" w:sz="0" w:space="0" w:color="auto"/>
                    <w:right w:val="none" w:sz="0" w:space="0" w:color="auto"/>
                  </w:divBdr>
                  <w:divsChild>
                    <w:div w:id="3918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1688">
      <w:bodyDiv w:val="1"/>
      <w:marLeft w:val="0"/>
      <w:marRight w:val="0"/>
      <w:marTop w:val="0"/>
      <w:marBottom w:val="0"/>
      <w:divBdr>
        <w:top w:val="none" w:sz="0" w:space="0" w:color="auto"/>
        <w:left w:val="none" w:sz="0" w:space="0" w:color="auto"/>
        <w:bottom w:val="none" w:sz="0" w:space="0" w:color="auto"/>
        <w:right w:val="none" w:sz="0" w:space="0" w:color="auto"/>
      </w:divBdr>
    </w:div>
    <w:div w:id="150024266">
      <w:bodyDiv w:val="1"/>
      <w:marLeft w:val="0"/>
      <w:marRight w:val="0"/>
      <w:marTop w:val="0"/>
      <w:marBottom w:val="0"/>
      <w:divBdr>
        <w:top w:val="none" w:sz="0" w:space="0" w:color="auto"/>
        <w:left w:val="none" w:sz="0" w:space="0" w:color="auto"/>
        <w:bottom w:val="none" w:sz="0" w:space="0" w:color="auto"/>
        <w:right w:val="none" w:sz="0" w:space="0" w:color="auto"/>
      </w:divBdr>
      <w:divsChild>
        <w:div w:id="1847011755">
          <w:marLeft w:val="0"/>
          <w:marRight w:val="0"/>
          <w:marTop w:val="0"/>
          <w:marBottom w:val="0"/>
          <w:divBdr>
            <w:top w:val="none" w:sz="0" w:space="0" w:color="auto"/>
            <w:left w:val="none" w:sz="0" w:space="0" w:color="auto"/>
            <w:bottom w:val="none" w:sz="0" w:space="0" w:color="auto"/>
            <w:right w:val="none" w:sz="0" w:space="0" w:color="auto"/>
          </w:divBdr>
          <w:divsChild>
            <w:div w:id="75983235">
              <w:marLeft w:val="0"/>
              <w:marRight w:val="0"/>
              <w:marTop w:val="0"/>
              <w:marBottom w:val="0"/>
              <w:divBdr>
                <w:top w:val="none" w:sz="0" w:space="0" w:color="auto"/>
                <w:left w:val="none" w:sz="0" w:space="0" w:color="auto"/>
                <w:bottom w:val="none" w:sz="0" w:space="0" w:color="auto"/>
                <w:right w:val="none" w:sz="0" w:space="0" w:color="auto"/>
              </w:divBdr>
              <w:divsChild>
                <w:div w:id="1034235117">
                  <w:marLeft w:val="0"/>
                  <w:marRight w:val="0"/>
                  <w:marTop w:val="0"/>
                  <w:marBottom w:val="0"/>
                  <w:divBdr>
                    <w:top w:val="none" w:sz="0" w:space="0" w:color="auto"/>
                    <w:left w:val="none" w:sz="0" w:space="0" w:color="auto"/>
                    <w:bottom w:val="none" w:sz="0" w:space="0" w:color="auto"/>
                    <w:right w:val="none" w:sz="0" w:space="0" w:color="auto"/>
                  </w:divBdr>
                  <w:divsChild>
                    <w:div w:id="461659471">
                      <w:marLeft w:val="0"/>
                      <w:marRight w:val="0"/>
                      <w:marTop w:val="0"/>
                      <w:marBottom w:val="0"/>
                      <w:divBdr>
                        <w:top w:val="none" w:sz="0" w:space="0" w:color="auto"/>
                        <w:left w:val="none" w:sz="0" w:space="0" w:color="auto"/>
                        <w:bottom w:val="none" w:sz="0" w:space="0" w:color="auto"/>
                        <w:right w:val="none" w:sz="0" w:space="0" w:color="auto"/>
                      </w:divBdr>
                    </w:div>
                  </w:divsChild>
                </w:div>
                <w:div w:id="620575334">
                  <w:marLeft w:val="0"/>
                  <w:marRight w:val="0"/>
                  <w:marTop w:val="0"/>
                  <w:marBottom w:val="0"/>
                  <w:divBdr>
                    <w:top w:val="none" w:sz="0" w:space="0" w:color="auto"/>
                    <w:left w:val="none" w:sz="0" w:space="0" w:color="auto"/>
                    <w:bottom w:val="none" w:sz="0" w:space="0" w:color="auto"/>
                    <w:right w:val="none" w:sz="0" w:space="0" w:color="auto"/>
                  </w:divBdr>
                  <w:divsChild>
                    <w:div w:id="31950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786690">
      <w:bodyDiv w:val="1"/>
      <w:marLeft w:val="0"/>
      <w:marRight w:val="0"/>
      <w:marTop w:val="0"/>
      <w:marBottom w:val="0"/>
      <w:divBdr>
        <w:top w:val="none" w:sz="0" w:space="0" w:color="auto"/>
        <w:left w:val="none" w:sz="0" w:space="0" w:color="auto"/>
        <w:bottom w:val="none" w:sz="0" w:space="0" w:color="auto"/>
        <w:right w:val="none" w:sz="0" w:space="0" w:color="auto"/>
      </w:divBdr>
      <w:divsChild>
        <w:div w:id="178739324">
          <w:marLeft w:val="0"/>
          <w:marRight w:val="0"/>
          <w:marTop w:val="0"/>
          <w:marBottom w:val="0"/>
          <w:divBdr>
            <w:top w:val="none" w:sz="0" w:space="0" w:color="auto"/>
            <w:left w:val="none" w:sz="0" w:space="0" w:color="auto"/>
            <w:bottom w:val="none" w:sz="0" w:space="0" w:color="auto"/>
            <w:right w:val="none" w:sz="0" w:space="0" w:color="auto"/>
          </w:divBdr>
          <w:divsChild>
            <w:div w:id="1078405907">
              <w:marLeft w:val="0"/>
              <w:marRight w:val="0"/>
              <w:marTop w:val="0"/>
              <w:marBottom w:val="0"/>
              <w:divBdr>
                <w:top w:val="none" w:sz="0" w:space="0" w:color="auto"/>
                <w:left w:val="none" w:sz="0" w:space="0" w:color="auto"/>
                <w:bottom w:val="none" w:sz="0" w:space="0" w:color="auto"/>
                <w:right w:val="none" w:sz="0" w:space="0" w:color="auto"/>
              </w:divBdr>
              <w:divsChild>
                <w:div w:id="429085466">
                  <w:marLeft w:val="0"/>
                  <w:marRight w:val="0"/>
                  <w:marTop w:val="0"/>
                  <w:marBottom w:val="0"/>
                  <w:divBdr>
                    <w:top w:val="none" w:sz="0" w:space="0" w:color="auto"/>
                    <w:left w:val="none" w:sz="0" w:space="0" w:color="auto"/>
                    <w:bottom w:val="none" w:sz="0" w:space="0" w:color="auto"/>
                    <w:right w:val="none" w:sz="0" w:space="0" w:color="auto"/>
                  </w:divBdr>
                  <w:divsChild>
                    <w:div w:id="165833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40">
      <w:bodyDiv w:val="1"/>
      <w:marLeft w:val="0"/>
      <w:marRight w:val="0"/>
      <w:marTop w:val="0"/>
      <w:marBottom w:val="0"/>
      <w:divBdr>
        <w:top w:val="none" w:sz="0" w:space="0" w:color="auto"/>
        <w:left w:val="none" w:sz="0" w:space="0" w:color="auto"/>
        <w:bottom w:val="none" w:sz="0" w:space="0" w:color="auto"/>
        <w:right w:val="none" w:sz="0" w:space="0" w:color="auto"/>
      </w:divBdr>
      <w:divsChild>
        <w:div w:id="480729642">
          <w:marLeft w:val="0"/>
          <w:marRight w:val="0"/>
          <w:marTop w:val="0"/>
          <w:marBottom w:val="0"/>
          <w:divBdr>
            <w:top w:val="none" w:sz="0" w:space="0" w:color="auto"/>
            <w:left w:val="none" w:sz="0" w:space="0" w:color="auto"/>
            <w:bottom w:val="none" w:sz="0" w:space="0" w:color="auto"/>
            <w:right w:val="none" w:sz="0" w:space="0" w:color="auto"/>
          </w:divBdr>
          <w:divsChild>
            <w:div w:id="808471995">
              <w:marLeft w:val="0"/>
              <w:marRight w:val="0"/>
              <w:marTop w:val="0"/>
              <w:marBottom w:val="0"/>
              <w:divBdr>
                <w:top w:val="none" w:sz="0" w:space="0" w:color="auto"/>
                <w:left w:val="none" w:sz="0" w:space="0" w:color="auto"/>
                <w:bottom w:val="none" w:sz="0" w:space="0" w:color="auto"/>
                <w:right w:val="none" w:sz="0" w:space="0" w:color="auto"/>
              </w:divBdr>
              <w:divsChild>
                <w:div w:id="438915882">
                  <w:marLeft w:val="0"/>
                  <w:marRight w:val="0"/>
                  <w:marTop w:val="0"/>
                  <w:marBottom w:val="0"/>
                  <w:divBdr>
                    <w:top w:val="none" w:sz="0" w:space="0" w:color="auto"/>
                    <w:left w:val="none" w:sz="0" w:space="0" w:color="auto"/>
                    <w:bottom w:val="none" w:sz="0" w:space="0" w:color="auto"/>
                    <w:right w:val="none" w:sz="0" w:space="0" w:color="auto"/>
                  </w:divBdr>
                  <w:divsChild>
                    <w:div w:id="1968898352">
                      <w:marLeft w:val="0"/>
                      <w:marRight w:val="0"/>
                      <w:marTop w:val="0"/>
                      <w:marBottom w:val="0"/>
                      <w:divBdr>
                        <w:top w:val="none" w:sz="0" w:space="0" w:color="auto"/>
                        <w:left w:val="none" w:sz="0" w:space="0" w:color="auto"/>
                        <w:bottom w:val="none" w:sz="0" w:space="0" w:color="auto"/>
                        <w:right w:val="none" w:sz="0" w:space="0" w:color="auto"/>
                      </w:divBdr>
                    </w:div>
                  </w:divsChild>
                </w:div>
                <w:div w:id="347802806">
                  <w:marLeft w:val="0"/>
                  <w:marRight w:val="0"/>
                  <w:marTop w:val="0"/>
                  <w:marBottom w:val="0"/>
                  <w:divBdr>
                    <w:top w:val="none" w:sz="0" w:space="0" w:color="auto"/>
                    <w:left w:val="none" w:sz="0" w:space="0" w:color="auto"/>
                    <w:bottom w:val="none" w:sz="0" w:space="0" w:color="auto"/>
                    <w:right w:val="none" w:sz="0" w:space="0" w:color="auto"/>
                  </w:divBdr>
                  <w:divsChild>
                    <w:div w:id="17434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335">
      <w:bodyDiv w:val="1"/>
      <w:marLeft w:val="0"/>
      <w:marRight w:val="0"/>
      <w:marTop w:val="0"/>
      <w:marBottom w:val="0"/>
      <w:divBdr>
        <w:top w:val="none" w:sz="0" w:space="0" w:color="auto"/>
        <w:left w:val="none" w:sz="0" w:space="0" w:color="auto"/>
        <w:bottom w:val="none" w:sz="0" w:space="0" w:color="auto"/>
        <w:right w:val="none" w:sz="0" w:space="0" w:color="auto"/>
      </w:divBdr>
    </w:div>
    <w:div w:id="1027366834">
      <w:bodyDiv w:val="1"/>
      <w:marLeft w:val="0"/>
      <w:marRight w:val="0"/>
      <w:marTop w:val="0"/>
      <w:marBottom w:val="0"/>
      <w:divBdr>
        <w:top w:val="none" w:sz="0" w:space="0" w:color="auto"/>
        <w:left w:val="none" w:sz="0" w:space="0" w:color="auto"/>
        <w:bottom w:val="none" w:sz="0" w:space="0" w:color="auto"/>
        <w:right w:val="none" w:sz="0" w:space="0" w:color="auto"/>
      </w:divBdr>
      <w:divsChild>
        <w:div w:id="567958062">
          <w:marLeft w:val="0"/>
          <w:marRight w:val="0"/>
          <w:marTop w:val="0"/>
          <w:marBottom w:val="0"/>
          <w:divBdr>
            <w:top w:val="none" w:sz="0" w:space="0" w:color="auto"/>
            <w:left w:val="none" w:sz="0" w:space="0" w:color="auto"/>
            <w:bottom w:val="none" w:sz="0" w:space="0" w:color="auto"/>
            <w:right w:val="none" w:sz="0" w:space="0" w:color="auto"/>
          </w:divBdr>
          <w:divsChild>
            <w:div w:id="541290007">
              <w:marLeft w:val="0"/>
              <w:marRight w:val="0"/>
              <w:marTop w:val="0"/>
              <w:marBottom w:val="0"/>
              <w:divBdr>
                <w:top w:val="none" w:sz="0" w:space="0" w:color="auto"/>
                <w:left w:val="none" w:sz="0" w:space="0" w:color="auto"/>
                <w:bottom w:val="none" w:sz="0" w:space="0" w:color="auto"/>
                <w:right w:val="none" w:sz="0" w:space="0" w:color="auto"/>
              </w:divBdr>
              <w:divsChild>
                <w:div w:id="2045329447">
                  <w:marLeft w:val="0"/>
                  <w:marRight w:val="0"/>
                  <w:marTop w:val="0"/>
                  <w:marBottom w:val="0"/>
                  <w:divBdr>
                    <w:top w:val="none" w:sz="0" w:space="0" w:color="auto"/>
                    <w:left w:val="none" w:sz="0" w:space="0" w:color="auto"/>
                    <w:bottom w:val="none" w:sz="0" w:space="0" w:color="auto"/>
                    <w:right w:val="none" w:sz="0" w:space="0" w:color="auto"/>
                  </w:divBdr>
                  <w:divsChild>
                    <w:div w:id="464781989">
                      <w:marLeft w:val="0"/>
                      <w:marRight w:val="0"/>
                      <w:marTop w:val="0"/>
                      <w:marBottom w:val="0"/>
                      <w:divBdr>
                        <w:top w:val="none" w:sz="0" w:space="0" w:color="auto"/>
                        <w:left w:val="none" w:sz="0" w:space="0" w:color="auto"/>
                        <w:bottom w:val="none" w:sz="0" w:space="0" w:color="auto"/>
                        <w:right w:val="none" w:sz="0" w:space="0" w:color="auto"/>
                      </w:divBdr>
                    </w:div>
                  </w:divsChild>
                </w:div>
                <w:div w:id="1687561763">
                  <w:marLeft w:val="0"/>
                  <w:marRight w:val="0"/>
                  <w:marTop w:val="0"/>
                  <w:marBottom w:val="0"/>
                  <w:divBdr>
                    <w:top w:val="none" w:sz="0" w:space="0" w:color="auto"/>
                    <w:left w:val="none" w:sz="0" w:space="0" w:color="auto"/>
                    <w:bottom w:val="none" w:sz="0" w:space="0" w:color="auto"/>
                    <w:right w:val="none" w:sz="0" w:space="0" w:color="auto"/>
                  </w:divBdr>
                  <w:divsChild>
                    <w:div w:id="73685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061781">
      <w:bodyDiv w:val="1"/>
      <w:marLeft w:val="0"/>
      <w:marRight w:val="0"/>
      <w:marTop w:val="0"/>
      <w:marBottom w:val="0"/>
      <w:divBdr>
        <w:top w:val="none" w:sz="0" w:space="0" w:color="auto"/>
        <w:left w:val="none" w:sz="0" w:space="0" w:color="auto"/>
        <w:bottom w:val="none" w:sz="0" w:space="0" w:color="auto"/>
        <w:right w:val="none" w:sz="0" w:space="0" w:color="auto"/>
      </w:divBdr>
      <w:divsChild>
        <w:div w:id="848057378">
          <w:marLeft w:val="0"/>
          <w:marRight w:val="0"/>
          <w:marTop w:val="0"/>
          <w:marBottom w:val="0"/>
          <w:divBdr>
            <w:top w:val="none" w:sz="0" w:space="0" w:color="auto"/>
            <w:left w:val="none" w:sz="0" w:space="0" w:color="auto"/>
            <w:bottom w:val="none" w:sz="0" w:space="0" w:color="auto"/>
            <w:right w:val="none" w:sz="0" w:space="0" w:color="auto"/>
          </w:divBdr>
          <w:divsChild>
            <w:div w:id="1472550979">
              <w:marLeft w:val="0"/>
              <w:marRight w:val="0"/>
              <w:marTop w:val="0"/>
              <w:marBottom w:val="0"/>
              <w:divBdr>
                <w:top w:val="none" w:sz="0" w:space="0" w:color="auto"/>
                <w:left w:val="none" w:sz="0" w:space="0" w:color="auto"/>
                <w:bottom w:val="none" w:sz="0" w:space="0" w:color="auto"/>
                <w:right w:val="none" w:sz="0" w:space="0" w:color="auto"/>
              </w:divBdr>
              <w:divsChild>
                <w:div w:id="630718943">
                  <w:marLeft w:val="0"/>
                  <w:marRight w:val="0"/>
                  <w:marTop w:val="0"/>
                  <w:marBottom w:val="0"/>
                  <w:divBdr>
                    <w:top w:val="none" w:sz="0" w:space="0" w:color="auto"/>
                    <w:left w:val="none" w:sz="0" w:space="0" w:color="auto"/>
                    <w:bottom w:val="none" w:sz="0" w:space="0" w:color="auto"/>
                    <w:right w:val="none" w:sz="0" w:space="0" w:color="auto"/>
                  </w:divBdr>
                  <w:divsChild>
                    <w:div w:id="7871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12890">
      <w:bodyDiv w:val="1"/>
      <w:marLeft w:val="0"/>
      <w:marRight w:val="0"/>
      <w:marTop w:val="0"/>
      <w:marBottom w:val="0"/>
      <w:divBdr>
        <w:top w:val="none" w:sz="0" w:space="0" w:color="auto"/>
        <w:left w:val="none" w:sz="0" w:space="0" w:color="auto"/>
        <w:bottom w:val="none" w:sz="0" w:space="0" w:color="auto"/>
        <w:right w:val="none" w:sz="0" w:space="0" w:color="auto"/>
      </w:divBdr>
      <w:divsChild>
        <w:div w:id="429739353">
          <w:marLeft w:val="0"/>
          <w:marRight w:val="0"/>
          <w:marTop w:val="0"/>
          <w:marBottom w:val="0"/>
          <w:divBdr>
            <w:top w:val="none" w:sz="0" w:space="0" w:color="auto"/>
            <w:left w:val="none" w:sz="0" w:space="0" w:color="auto"/>
            <w:bottom w:val="none" w:sz="0" w:space="0" w:color="auto"/>
            <w:right w:val="none" w:sz="0" w:space="0" w:color="auto"/>
          </w:divBdr>
          <w:divsChild>
            <w:div w:id="1117335899">
              <w:marLeft w:val="0"/>
              <w:marRight w:val="0"/>
              <w:marTop w:val="0"/>
              <w:marBottom w:val="0"/>
              <w:divBdr>
                <w:top w:val="none" w:sz="0" w:space="0" w:color="auto"/>
                <w:left w:val="none" w:sz="0" w:space="0" w:color="auto"/>
                <w:bottom w:val="none" w:sz="0" w:space="0" w:color="auto"/>
                <w:right w:val="none" w:sz="0" w:space="0" w:color="auto"/>
              </w:divBdr>
              <w:divsChild>
                <w:div w:id="1733893417">
                  <w:marLeft w:val="0"/>
                  <w:marRight w:val="0"/>
                  <w:marTop w:val="0"/>
                  <w:marBottom w:val="0"/>
                  <w:divBdr>
                    <w:top w:val="none" w:sz="0" w:space="0" w:color="auto"/>
                    <w:left w:val="none" w:sz="0" w:space="0" w:color="auto"/>
                    <w:bottom w:val="none" w:sz="0" w:space="0" w:color="auto"/>
                    <w:right w:val="none" w:sz="0" w:space="0" w:color="auto"/>
                  </w:divBdr>
                  <w:divsChild>
                    <w:div w:id="70683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60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Users/emmacorbin/ownCloud/EC:DDK%20DOC%20/3.%20DIAGNOSTIC/graphs%20pour%20diagnosti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emmacorbin/Desktop/dossier%20sans%20titre/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fr-FR"/>
        </a:p>
      </c:txPr>
    </c:title>
    <c:autoTitleDeleted val="0"/>
    <c:plotArea>
      <c:layout/>
      <c:doughnutChart>
        <c:varyColors val="1"/>
        <c:ser>
          <c:idx val="0"/>
          <c:order val="0"/>
          <c:tx>
            <c:strRef>
              <c:f>CCB!$AC$17</c:f>
              <c:strCache>
                <c:ptCount val="1"/>
                <c:pt idx="0">
                  <c:v>Mobilités/travail - CCB</c:v>
                </c:pt>
              </c:strCache>
            </c:strRef>
          </c:tx>
          <c:dPt>
            <c:idx val="0"/>
            <c:bubble3D val="0"/>
            <c:spPr>
              <a:solidFill>
                <a:srgbClr val="FF3E5F"/>
              </a:solidFill>
              <a:ln w="19050">
                <a:solidFill>
                  <a:schemeClr val="lt1"/>
                </a:solidFill>
              </a:ln>
              <a:effectLst/>
            </c:spPr>
            <c:extLst>
              <c:ext xmlns:c16="http://schemas.microsoft.com/office/drawing/2014/chart" uri="{C3380CC4-5D6E-409C-BE32-E72D297353CC}">
                <c16:uniqueId val="{00000001-C8E1-D74B-B29A-DC581CAB81BD}"/>
              </c:ext>
            </c:extLst>
          </c:dPt>
          <c:dPt>
            <c:idx val="1"/>
            <c:bubble3D val="0"/>
            <c:spPr>
              <a:solidFill>
                <a:srgbClr val="FF8B86"/>
              </a:solidFill>
              <a:ln w="19050">
                <a:solidFill>
                  <a:schemeClr val="lt1"/>
                </a:solidFill>
              </a:ln>
              <a:effectLst/>
            </c:spPr>
            <c:extLst>
              <c:ext xmlns:c16="http://schemas.microsoft.com/office/drawing/2014/chart" uri="{C3380CC4-5D6E-409C-BE32-E72D297353CC}">
                <c16:uniqueId val="{00000003-C8E1-D74B-B29A-DC581CAB81BD}"/>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C8E1-D74B-B29A-DC581CAB81BD}"/>
              </c:ext>
            </c:extLst>
          </c:dPt>
          <c:dPt>
            <c:idx val="3"/>
            <c:bubble3D val="0"/>
            <c:spPr>
              <a:solidFill>
                <a:srgbClr val="FC6458"/>
              </a:solidFill>
              <a:ln w="19050">
                <a:solidFill>
                  <a:schemeClr val="lt1"/>
                </a:solidFill>
              </a:ln>
              <a:effectLst/>
            </c:spPr>
            <c:extLst>
              <c:ext xmlns:c16="http://schemas.microsoft.com/office/drawing/2014/chart" uri="{C3380CC4-5D6E-409C-BE32-E72D297353CC}">
                <c16:uniqueId val="{00000007-C8E1-D74B-B29A-DC581CAB81BD}"/>
              </c:ext>
            </c:extLst>
          </c:dPt>
          <c:dPt>
            <c:idx val="4"/>
            <c:bubble3D val="0"/>
            <c:spPr>
              <a:solidFill>
                <a:srgbClr val="8B1901"/>
              </a:solidFill>
              <a:ln w="19050">
                <a:solidFill>
                  <a:schemeClr val="lt1"/>
                </a:solidFill>
              </a:ln>
              <a:effectLst/>
            </c:spPr>
            <c:extLst>
              <c:ext xmlns:c16="http://schemas.microsoft.com/office/drawing/2014/chart" uri="{C3380CC4-5D6E-409C-BE32-E72D297353CC}">
                <c16:uniqueId val="{00000009-C8E1-D74B-B29A-DC581CAB81BD}"/>
              </c:ext>
            </c:extLst>
          </c:dPt>
          <c:dLbls>
            <c:spPr>
              <a:noFill/>
              <a:ln>
                <a:noFill/>
              </a:ln>
              <a:effectLst>
                <a:outerShdw blurRad="50800" dist="50800" dir="5400000" algn="ctr" rotWithShape="0">
                  <a:schemeClr val="tx1"/>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CCB!$AD$16:$AH$16</c:f>
              <c:strCache>
                <c:ptCount val="5"/>
                <c:pt idx="0">
                  <c:v>Réside dans une commune et travaille dans la même commune</c:v>
                </c:pt>
                <c:pt idx="1">
                  <c:v>Réside dans une commune rurale et travaille hors de la commune</c:v>
                </c:pt>
                <c:pt idx="2">
                  <c:v>Réside dans une commune urbaine et travaille dans la même commune</c:v>
                </c:pt>
                <c:pt idx="3">
                  <c:v>Réside dans une commune urbaine et travaille dans une autre commune de la même unité urbaine</c:v>
                </c:pt>
                <c:pt idx="4">
                  <c:v>Réside dans une commune urbaine et travaille en dehors de l'unité urbaine </c:v>
                </c:pt>
              </c:strCache>
            </c:strRef>
          </c:cat>
          <c:val>
            <c:numRef>
              <c:f>CCB!$AD$17:$AH$17</c:f>
              <c:numCache>
                <c:formatCode>0.0%</c:formatCode>
                <c:ptCount val="5"/>
                <c:pt idx="0">
                  <c:v>8.2500000000000004E-2</c:v>
                </c:pt>
                <c:pt idx="1">
                  <c:v>6.25E-2</c:v>
                </c:pt>
                <c:pt idx="2">
                  <c:v>0.59250000000000003</c:v>
                </c:pt>
                <c:pt idx="3">
                  <c:v>0.1535</c:v>
                </c:pt>
                <c:pt idx="4">
                  <c:v>0.1087</c:v>
                </c:pt>
              </c:numCache>
            </c:numRef>
          </c:val>
          <c:extLst>
            <c:ext xmlns:c16="http://schemas.microsoft.com/office/drawing/2014/chart" uri="{C3380CC4-5D6E-409C-BE32-E72D297353CC}">
              <c16:uniqueId val="{0000000A-C8E1-D74B-B29A-DC581CAB81BD}"/>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r"/>
      <c:layout>
        <c:manualLayout>
          <c:xMode val="edge"/>
          <c:yMode val="edge"/>
          <c:x val="0.54793959870263709"/>
          <c:y val="0.18032981511773996"/>
          <c:w val="0.4385061828225717"/>
          <c:h val="0.7502079168112445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Les modes de déplacements des actifs vers leur lieu de travail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'Des difficultés d''accès au mar'!$B$91</c:f>
              <c:strCache>
                <c:ptCount val="1"/>
                <c:pt idx="0">
                  <c:v>CC du Pays des Ecrins</c:v>
                </c:pt>
              </c:strCache>
            </c:strRef>
          </c:tx>
          <c:spPr>
            <a:solidFill>
              <a:srgbClr val="0085BF"/>
            </a:solidFill>
            <a:ln>
              <a:solidFill>
                <a:schemeClr val="accent1"/>
              </a:solidFill>
            </a:ln>
            <a:effectLst/>
          </c:spPr>
          <c:invertIfNegative val="0"/>
          <c:cat>
            <c:strRef>
              <c:f>'Des difficultés d''accès au mar'!$A$92:$A$94</c:f>
              <c:strCache>
                <c:ptCount val="3"/>
                <c:pt idx="0">
                  <c:v>Part des déplacements domicile-travail en voiture (%)</c:v>
                </c:pt>
                <c:pt idx="1">
                  <c:v>Part des déplacements domicile-travail en transports en commun (%)</c:v>
                </c:pt>
                <c:pt idx="2">
                  <c:v>Part des déplacements domicile-travail en deux roues (%)</c:v>
                </c:pt>
              </c:strCache>
            </c:strRef>
          </c:cat>
          <c:val>
            <c:numRef>
              <c:f>'Des difficultés d''accès au mar'!$B$92:$B$94</c:f>
              <c:numCache>
                <c:formatCode>General</c:formatCode>
                <c:ptCount val="3"/>
                <c:pt idx="0">
                  <c:v>80.599999999999994</c:v>
                </c:pt>
                <c:pt idx="1">
                  <c:v>2.7</c:v>
                </c:pt>
                <c:pt idx="2">
                  <c:v>3.5</c:v>
                </c:pt>
              </c:numCache>
            </c:numRef>
          </c:val>
          <c:extLst>
            <c:ext xmlns:c16="http://schemas.microsoft.com/office/drawing/2014/chart" uri="{C3380CC4-5D6E-409C-BE32-E72D297353CC}">
              <c16:uniqueId val="{00000000-D222-B64E-8D6F-2791F56DA9C2}"/>
            </c:ext>
          </c:extLst>
        </c:ser>
        <c:ser>
          <c:idx val="1"/>
          <c:order val="1"/>
          <c:tx>
            <c:strRef>
              <c:f>'Des difficultés d''accès au mar'!$C$91</c:f>
              <c:strCache>
                <c:ptCount val="1"/>
                <c:pt idx="0">
                  <c:v>CC du Briançonnais</c:v>
                </c:pt>
              </c:strCache>
            </c:strRef>
          </c:tx>
          <c:spPr>
            <a:solidFill>
              <a:srgbClr val="E30000"/>
            </a:solidFill>
            <a:ln>
              <a:solidFill>
                <a:schemeClr val="accent1"/>
              </a:solidFill>
            </a:ln>
            <a:effectLst/>
          </c:spPr>
          <c:invertIfNegative val="0"/>
          <c:cat>
            <c:strRef>
              <c:f>'Des difficultés d''accès au mar'!$A$92:$A$94</c:f>
              <c:strCache>
                <c:ptCount val="3"/>
                <c:pt idx="0">
                  <c:v>Part des déplacements domicile-travail en voiture (%)</c:v>
                </c:pt>
                <c:pt idx="1">
                  <c:v>Part des déplacements domicile-travail en transports en commun (%)</c:v>
                </c:pt>
                <c:pt idx="2">
                  <c:v>Part des déplacements domicile-travail en deux roues (%)</c:v>
                </c:pt>
              </c:strCache>
            </c:strRef>
          </c:cat>
          <c:val>
            <c:numRef>
              <c:f>'Des difficultés d''accès au mar'!$C$92:$C$94</c:f>
              <c:numCache>
                <c:formatCode>General</c:formatCode>
                <c:ptCount val="3"/>
                <c:pt idx="0">
                  <c:v>71.099999999999994</c:v>
                </c:pt>
                <c:pt idx="1">
                  <c:v>4.0999999999999996</c:v>
                </c:pt>
                <c:pt idx="2">
                  <c:v>1.7</c:v>
                </c:pt>
              </c:numCache>
            </c:numRef>
          </c:val>
          <c:extLst>
            <c:ext xmlns:c16="http://schemas.microsoft.com/office/drawing/2014/chart" uri="{C3380CC4-5D6E-409C-BE32-E72D297353CC}">
              <c16:uniqueId val="{00000001-D222-B64E-8D6F-2791F56DA9C2}"/>
            </c:ext>
          </c:extLst>
        </c:ser>
        <c:ser>
          <c:idx val="2"/>
          <c:order val="2"/>
          <c:tx>
            <c:strRef>
              <c:f>'Des difficultés d''accès au mar'!$D$91</c:f>
              <c:strCache>
                <c:ptCount val="1"/>
                <c:pt idx="0">
                  <c:v>CC du Guillestrois et du Queyras</c:v>
                </c:pt>
              </c:strCache>
            </c:strRef>
          </c:tx>
          <c:spPr>
            <a:solidFill>
              <a:srgbClr val="92D050"/>
            </a:solidFill>
            <a:ln>
              <a:solidFill>
                <a:schemeClr val="accent1"/>
              </a:solidFill>
            </a:ln>
            <a:effectLst/>
          </c:spPr>
          <c:invertIfNegative val="0"/>
          <c:cat>
            <c:strRef>
              <c:f>'Des difficultés d''accès au mar'!$A$92:$A$94</c:f>
              <c:strCache>
                <c:ptCount val="3"/>
                <c:pt idx="0">
                  <c:v>Part des déplacements domicile-travail en voiture (%)</c:v>
                </c:pt>
                <c:pt idx="1">
                  <c:v>Part des déplacements domicile-travail en transports en commun (%)</c:v>
                </c:pt>
                <c:pt idx="2">
                  <c:v>Part des déplacements domicile-travail en deux roues (%)</c:v>
                </c:pt>
              </c:strCache>
            </c:strRef>
          </c:cat>
          <c:val>
            <c:numRef>
              <c:f>'Des difficultés d''accès au mar'!$D$92:$D$94</c:f>
              <c:numCache>
                <c:formatCode>General</c:formatCode>
                <c:ptCount val="3"/>
                <c:pt idx="0">
                  <c:v>77.2</c:v>
                </c:pt>
                <c:pt idx="1">
                  <c:v>2.2999999999999998</c:v>
                </c:pt>
                <c:pt idx="2">
                  <c:v>0.8</c:v>
                </c:pt>
              </c:numCache>
            </c:numRef>
          </c:val>
          <c:extLst>
            <c:ext xmlns:c16="http://schemas.microsoft.com/office/drawing/2014/chart" uri="{C3380CC4-5D6E-409C-BE32-E72D297353CC}">
              <c16:uniqueId val="{00000002-D222-B64E-8D6F-2791F56DA9C2}"/>
            </c:ext>
          </c:extLst>
        </c:ser>
        <c:ser>
          <c:idx val="3"/>
          <c:order val="3"/>
          <c:tx>
            <c:strRef>
              <c:f>'Des difficultés d''accès au mar'!$E$91</c:f>
              <c:strCache>
                <c:ptCount val="1"/>
                <c:pt idx="0">
                  <c:v>PETR </c:v>
                </c:pt>
              </c:strCache>
            </c:strRef>
          </c:tx>
          <c:spPr>
            <a:solidFill>
              <a:srgbClr val="002060"/>
            </a:solidFill>
            <a:ln>
              <a:solidFill>
                <a:schemeClr val="accent1"/>
              </a:solidFill>
            </a:ln>
            <a:effectLst/>
          </c:spPr>
          <c:invertIfNegative val="0"/>
          <c:cat>
            <c:strRef>
              <c:f>'Des difficultés d''accès au mar'!$A$92:$A$94</c:f>
              <c:strCache>
                <c:ptCount val="3"/>
                <c:pt idx="0">
                  <c:v>Part des déplacements domicile-travail en voiture (%)</c:v>
                </c:pt>
                <c:pt idx="1">
                  <c:v>Part des déplacements domicile-travail en transports en commun (%)</c:v>
                </c:pt>
                <c:pt idx="2">
                  <c:v>Part des déplacements domicile-travail en deux roues (%)</c:v>
                </c:pt>
              </c:strCache>
            </c:strRef>
          </c:cat>
          <c:val>
            <c:numRef>
              <c:f>'Des difficultés d''accès au mar'!$E$92:$E$94</c:f>
              <c:numCache>
                <c:formatCode>General</c:formatCode>
                <c:ptCount val="3"/>
                <c:pt idx="0">
                  <c:v>74.400000000000006</c:v>
                </c:pt>
                <c:pt idx="1">
                  <c:v>3.4</c:v>
                </c:pt>
                <c:pt idx="2">
                  <c:v>1.8</c:v>
                </c:pt>
              </c:numCache>
            </c:numRef>
          </c:val>
          <c:extLst>
            <c:ext xmlns:c16="http://schemas.microsoft.com/office/drawing/2014/chart" uri="{C3380CC4-5D6E-409C-BE32-E72D297353CC}">
              <c16:uniqueId val="{00000003-D222-B64E-8D6F-2791F56DA9C2}"/>
            </c:ext>
          </c:extLst>
        </c:ser>
        <c:dLbls>
          <c:showLegendKey val="0"/>
          <c:showVal val="0"/>
          <c:showCatName val="0"/>
          <c:showSerName val="0"/>
          <c:showPercent val="0"/>
          <c:showBubbleSize val="0"/>
        </c:dLbls>
        <c:gapWidth val="182"/>
        <c:axId val="1599401984"/>
        <c:axId val="321666719"/>
      </c:barChart>
      <c:catAx>
        <c:axId val="159940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1666719"/>
        <c:crosses val="autoZero"/>
        <c:auto val="1"/>
        <c:lblAlgn val="ctr"/>
        <c:lblOffset val="100"/>
        <c:noMultiLvlLbl val="0"/>
      </c:catAx>
      <c:valAx>
        <c:axId val="321666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9940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604</TotalTime>
  <Pages>19</Pages>
  <Words>2656</Words>
  <Characters>14609</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24</cp:revision>
  <dcterms:created xsi:type="dcterms:W3CDTF">2021-03-24T21:33:00Z</dcterms:created>
  <dcterms:modified xsi:type="dcterms:W3CDTF">2021-04-22T12:05:00Z</dcterms:modified>
</cp:coreProperties>
</file>