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1895" w14:textId="780C5430" w:rsidR="001E1EC4" w:rsidRDefault="008314F1" w:rsidP="00D5246C">
      <w:pPr>
        <w:jc w:val="both"/>
      </w:pPr>
      <w:r>
        <w:t xml:space="preserve"> </w:t>
      </w:r>
    </w:p>
    <w:p w14:paraId="30840C2A" w14:textId="75480CEB" w:rsidR="001E1EC4" w:rsidRDefault="008637E4" w:rsidP="00D5246C">
      <w:pPr>
        <w:pStyle w:val="Citationintense"/>
      </w:pPr>
      <w:r>
        <w:t>Agriculture</w:t>
      </w:r>
    </w:p>
    <w:p w14:paraId="17E54988" w14:textId="77777777" w:rsidR="001E1EC4" w:rsidRDefault="001E1EC4" w:rsidP="00D5246C">
      <w:pPr>
        <w:jc w:val="both"/>
      </w:pPr>
    </w:p>
    <w:tbl>
      <w:tblPr>
        <w:tblStyle w:val="Grilledutableau"/>
        <w:tblW w:w="0" w:type="auto"/>
        <w:tblLook w:val="04A0" w:firstRow="1" w:lastRow="0" w:firstColumn="1" w:lastColumn="0" w:noHBand="0" w:noVBand="1"/>
      </w:tblPr>
      <w:tblGrid>
        <w:gridCol w:w="4531"/>
        <w:gridCol w:w="4531"/>
      </w:tblGrid>
      <w:tr w:rsidR="001E1EC4" w14:paraId="19BB6E21" w14:textId="77777777" w:rsidTr="001E1EC4">
        <w:tc>
          <w:tcPr>
            <w:tcW w:w="4531" w:type="dxa"/>
            <w:shd w:val="clear" w:color="auto" w:fill="9CC2E5" w:themeFill="accent5" w:themeFillTint="99"/>
          </w:tcPr>
          <w:p w14:paraId="4EFFB13E" w14:textId="77777777" w:rsidR="001E1EC4" w:rsidRDefault="001E1EC4" w:rsidP="00D5246C">
            <w:pPr>
              <w:jc w:val="both"/>
            </w:pPr>
            <w:bookmarkStart w:id="0" w:name="OLE_LINK1"/>
            <w:r>
              <w:t>Atouts</w:t>
            </w:r>
          </w:p>
        </w:tc>
        <w:tc>
          <w:tcPr>
            <w:tcW w:w="4531" w:type="dxa"/>
            <w:shd w:val="clear" w:color="auto" w:fill="9CC2E5" w:themeFill="accent5" w:themeFillTint="99"/>
          </w:tcPr>
          <w:p w14:paraId="423F8418" w14:textId="77777777" w:rsidR="001E1EC4" w:rsidRDefault="001E1EC4" w:rsidP="00D5246C">
            <w:pPr>
              <w:jc w:val="both"/>
            </w:pPr>
            <w:r>
              <w:t>Faiblesses</w:t>
            </w:r>
          </w:p>
        </w:tc>
      </w:tr>
      <w:tr w:rsidR="001E1EC4" w14:paraId="63B550F1" w14:textId="77777777" w:rsidTr="001E1EC4">
        <w:tc>
          <w:tcPr>
            <w:tcW w:w="4531" w:type="dxa"/>
            <w:shd w:val="clear" w:color="auto" w:fill="DEEAF6" w:themeFill="accent5" w:themeFillTint="33"/>
          </w:tcPr>
          <w:p w14:paraId="467CA08F" w14:textId="77777777" w:rsidR="001E1EC4" w:rsidRDefault="001E1EC4" w:rsidP="00D5246C">
            <w:pPr>
              <w:jc w:val="both"/>
            </w:pPr>
            <w:r>
              <w:t>La CCPE est membre du SMIAGD (Abattoir des Hautes Vallées) et continue à être représentée par des élus communautaires. C’est une entité à maintenir et à développer.</w:t>
            </w:r>
          </w:p>
          <w:p w14:paraId="601B9105" w14:textId="1F4361C6" w:rsidR="00600EC5" w:rsidRDefault="00600EC5" w:rsidP="00600EC5">
            <w:pPr>
              <w:spacing w:line="240" w:lineRule="auto"/>
              <w:contextualSpacing/>
              <w:jc w:val="both"/>
              <w:rPr>
                <w:rFonts w:cstheme="minorHAnsi"/>
                <w:sz w:val="24"/>
                <w:szCs w:val="24"/>
              </w:rPr>
            </w:pPr>
            <w:r>
              <w:rPr>
                <w:rFonts w:cstheme="minorHAnsi"/>
                <w:sz w:val="24"/>
                <w:szCs w:val="24"/>
              </w:rPr>
              <w:t xml:space="preserve">Projet LEADER en cours dont l’objet est de faciliter la transmission des exploitations agricoles et l’installation de jeunes sur le territoire du PETR du Briançonnais, des </w:t>
            </w:r>
            <w:r w:rsidR="00CB4856">
              <w:rPr>
                <w:rFonts w:cstheme="minorHAnsi"/>
                <w:sz w:val="24"/>
                <w:szCs w:val="24"/>
              </w:rPr>
              <w:t>Écrins</w:t>
            </w:r>
            <w:r>
              <w:rPr>
                <w:rFonts w:cstheme="minorHAnsi"/>
                <w:sz w:val="24"/>
                <w:szCs w:val="24"/>
              </w:rPr>
              <w:t>, du Guillestrois et du Queyras.</w:t>
            </w:r>
          </w:p>
          <w:p w14:paraId="36286D1C" w14:textId="77777777" w:rsidR="001E1EC4" w:rsidRDefault="001E1EC4" w:rsidP="00D5246C">
            <w:pPr>
              <w:jc w:val="both"/>
            </w:pPr>
          </w:p>
        </w:tc>
        <w:tc>
          <w:tcPr>
            <w:tcW w:w="4531" w:type="dxa"/>
            <w:shd w:val="clear" w:color="auto" w:fill="DEEAF6" w:themeFill="accent5" w:themeFillTint="33"/>
          </w:tcPr>
          <w:p w14:paraId="47EE98DF" w14:textId="77777777" w:rsidR="001E1EC4" w:rsidRDefault="001E1EC4" w:rsidP="00D5246C">
            <w:pPr>
              <w:jc w:val="both"/>
            </w:pPr>
            <w:r>
              <w:t>Difficile maintien de l’agriculture sur le territoire</w:t>
            </w:r>
          </w:p>
          <w:p w14:paraId="276B8AB7" w14:textId="7D15A1D8" w:rsidR="001E1EC4" w:rsidRDefault="001E1EC4" w:rsidP="00D5246C">
            <w:pPr>
              <w:jc w:val="both"/>
            </w:pPr>
          </w:p>
        </w:tc>
      </w:tr>
      <w:tr w:rsidR="001E1EC4" w14:paraId="50CC95F0" w14:textId="77777777" w:rsidTr="001E1EC4">
        <w:tc>
          <w:tcPr>
            <w:tcW w:w="4531" w:type="dxa"/>
            <w:shd w:val="clear" w:color="auto" w:fill="9CC2E5" w:themeFill="accent5" w:themeFillTint="99"/>
          </w:tcPr>
          <w:p w14:paraId="3DEF0BD0" w14:textId="77777777" w:rsidR="001E1EC4" w:rsidRDefault="001E1EC4" w:rsidP="00D5246C">
            <w:pPr>
              <w:jc w:val="both"/>
            </w:pPr>
            <w:r>
              <w:t xml:space="preserve">Opportunités </w:t>
            </w:r>
          </w:p>
        </w:tc>
        <w:tc>
          <w:tcPr>
            <w:tcW w:w="4531" w:type="dxa"/>
            <w:shd w:val="clear" w:color="auto" w:fill="9CC2E5" w:themeFill="accent5" w:themeFillTint="99"/>
          </w:tcPr>
          <w:p w14:paraId="16A4F15F" w14:textId="26B2487C" w:rsidR="001E1EC4" w:rsidRDefault="001E1EC4" w:rsidP="00D5246C">
            <w:pPr>
              <w:jc w:val="both"/>
            </w:pPr>
            <w:r>
              <w:t>Menace</w:t>
            </w:r>
            <w:r w:rsidR="002B6864">
              <w:t>s</w:t>
            </w:r>
          </w:p>
        </w:tc>
      </w:tr>
      <w:tr w:rsidR="001E1EC4" w14:paraId="2A297CA7" w14:textId="77777777" w:rsidTr="001E1EC4">
        <w:tc>
          <w:tcPr>
            <w:tcW w:w="4531" w:type="dxa"/>
            <w:shd w:val="clear" w:color="auto" w:fill="DEEAF6" w:themeFill="accent5" w:themeFillTint="33"/>
          </w:tcPr>
          <w:p w14:paraId="6204361C" w14:textId="6465C41F" w:rsidR="001E1EC4" w:rsidRPr="00B95683" w:rsidRDefault="001E1EC4" w:rsidP="00D5246C">
            <w:pPr>
              <w:spacing w:line="240" w:lineRule="auto"/>
              <w:contextualSpacing/>
              <w:jc w:val="both"/>
              <w:rPr>
                <w:rFonts w:cstheme="minorHAnsi"/>
                <w:sz w:val="24"/>
                <w:szCs w:val="24"/>
              </w:rPr>
            </w:pPr>
            <w:r w:rsidRPr="00B95683">
              <w:rPr>
                <w:rFonts w:cstheme="minorHAnsi"/>
                <w:sz w:val="24"/>
                <w:szCs w:val="24"/>
              </w:rPr>
              <w:t>La CCPE s’inscrit dans la démarche portée par le département dans le cadre du Plan Alimentaire Territorial et notamment sur 2 axes :</w:t>
            </w:r>
          </w:p>
          <w:p w14:paraId="569CA810" w14:textId="77777777" w:rsidR="001E1EC4" w:rsidRPr="00B95683" w:rsidRDefault="001E1EC4" w:rsidP="00D5246C">
            <w:pPr>
              <w:spacing w:line="240" w:lineRule="auto"/>
              <w:contextualSpacing/>
              <w:jc w:val="both"/>
              <w:rPr>
                <w:rFonts w:cstheme="minorHAnsi"/>
                <w:sz w:val="24"/>
                <w:szCs w:val="24"/>
              </w:rPr>
            </w:pPr>
            <w:r w:rsidRPr="00B95683">
              <w:rPr>
                <w:rFonts w:cstheme="minorHAnsi"/>
                <w:sz w:val="24"/>
                <w:szCs w:val="24"/>
              </w:rPr>
              <w:t xml:space="preserve">Axe 3 : Souveraineté alimentaire - renforcer les produits locaux dans les circuits de grande proximité et développer les circuits courts </w:t>
            </w:r>
          </w:p>
          <w:p w14:paraId="52E84A20" w14:textId="77777777" w:rsidR="001E1EC4" w:rsidRPr="00B95683" w:rsidRDefault="001E1EC4" w:rsidP="00D5246C">
            <w:pPr>
              <w:spacing w:line="240" w:lineRule="auto"/>
              <w:contextualSpacing/>
              <w:jc w:val="both"/>
              <w:rPr>
                <w:rFonts w:cstheme="minorHAnsi"/>
                <w:sz w:val="24"/>
                <w:szCs w:val="24"/>
              </w:rPr>
            </w:pPr>
            <w:r w:rsidRPr="00B95683">
              <w:rPr>
                <w:rFonts w:cstheme="minorHAnsi"/>
                <w:sz w:val="24"/>
                <w:szCs w:val="24"/>
              </w:rPr>
              <w:t>Axe 4 : Réduire les inégalités d’accès à une alimentation de qualité et durable - éduquer, sensibiliser et faciliter le consommer responsable et bien manger</w:t>
            </w:r>
          </w:p>
          <w:p w14:paraId="754057A5" w14:textId="77777777" w:rsidR="001E1EC4" w:rsidRDefault="001E1EC4" w:rsidP="00D5246C">
            <w:pPr>
              <w:jc w:val="both"/>
            </w:pPr>
          </w:p>
          <w:p w14:paraId="0FE6C238" w14:textId="406F4017" w:rsidR="001E1EC4" w:rsidRDefault="001E1EC4" w:rsidP="00D5246C">
            <w:pPr>
              <w:jc w:val="both"/>
            </w:pPr>
            <w:r>
              <w:t xml:space="preserve">Suite à la COVID, on observe la nécessité de travailler sur les circuits-courts avec l’idée du consommer local et de faciliter </w:t>
            </w:r>
            <w:r w:rsidRPr="00B95683">
              <w:rPr>
                <w:sz w:val="24"/>
                <w:szCs w:val="24"/>
              </w:rPr>
              <w:t>la création de jardins familiaux.</w:t>
            </w:r>
          </w:p>
        </w:tc>
        <w:tc>
          <w:tcPr>
            <w:tcW w:w="4531" w:type="dxa"/>
            <w:shd w:val="clear" w:color="auto" w:fill="DEEAF6" w:themeFill="accent5" w:themeFillTint="33"/>
          </w:tcPr>
          <w:p w14:paraId="22B58E86" w14:textId="391D5721" w:rsidR="001E1EC4" w:rsidRDefault="001E1EC4" w:rsidP="00D5246C">
            <w:pPr>
              <w:jc w:val="both"/>
            </w:pPr>
            <w:r>
              <w:t>Proportion faible d’agriculteurs,</w:t>
            </w:r>
            <w:r w:rsidR="00600EC5">
              <w:t xml:space="preserve"> </w:t>
            </w:r>
            <w:r>
              <w:t xml:space="preserve">en 2007 </w:t>
            </w:r>
            <w:r w:rsidR="00600EC5">
              <w:t xml:space="preserve">il y avait sur le territoire de la CCPE </w:t>
            </w:r>
            <w:r>
              <w:t>40 agriculteurs, en 2012 80</w:t>
            </w:r>
            <w:r w:rsidR="00600EC5">
              <w:t>,</w:t>
            </w:r>
            <w:r>
              <w:t xml:space="preserve"> puis en 2017 49.</w:t>
            </w:r>
            <w:r w:rsidR="00D446B0">
              <w:rPr>
                <w:rStyle w:val="Appelnotedebasdep"/>
              </w:rPr>
              <w:footnoteReference w:id="1"/>
            </w:r>
          </w:p>
        </w:tc>
      </w:tr>
      <w:bookmarkEnd w:id="0"/>
    </w:tbl>
    <w:p w14:paraId="552EA100" w14:textId="77777777" w:rsidR="008D0473" w:rsidRPr="00B8750B" w:rsidRDefault="008D0473" w:rsidP="00D5246C">
      <w:pPr>
        <w:jc w:val="both"/>
        <w:rPr>
          <w:sz w:val="22"/>
          <w:szCs w:val="22"/>
        </w:rPr>
      </w:pPr>
    </w:p>
    <w:p w14:paraId="7641C494" w14:textId="73E820EB" w:rsidR="00B8750B" w:rsidRPr="00600EC5" w:rsidRDefault="00B8750B" w:rsidP="00600EC5">
      <w:pPr>
        <w:pStyle w:val="Paragraphedeliste"/>
        <w:numPr>
          <w:ilvl w:val="0"/>
          <w:numId w:val="2"/>
        </w:numPr>
        <w:jc w:val="both"/>
        <w:rPr>
          <w:sz w:val="22"/>
          <w:szCs w:val="22"/>
        </w:rPr>
      </w:pPr>
      <w:r>
        <w:br w:type="page"/>
      </w:r>
    </w:p>
    <w:p w14:paraId="5E819090" w14:textId="77777777" w:rsidR="008D0473" w:rsidRDefault="008D0473" w:rsidP="00D5246C">
      <w:pPr>
        <w:jc w:val="both"/>
      </w:pPr>
    </w:p>
    <w:p w14:paraId="33CCD810" w14:textId="75566243" w:rsidR="008D0473" w:rsidRDefault="008D0473" w:rsidP="00D5246C">
      <w:pPr>
        <w:pStyle w:val="Citationintense"/>
      </w:pPr>
      <w:r>
        <w:t>La santé sur le territoire</w:t>
      </w:r>
    </w:p>
    <w:p w14:paraId="446F13B0" w14:textId="77777777" w:rsidR="00551D2F" w:rsidRDefault="00551D2F" w:rsidP="00D5246C">
      <w:pPr>
        <w:jc w:val="both"/>
        <w:rPr>
          <w:rFonts w:cstheme="minorHAnsi"/>
          <w:bCs/>
          <w:sz w:val="22"/>
          <w:szCs w:val="22"/>
        </w:rPr>
      </w:pPr>
    </w:p>
    <w:tbl>
      <w:tblPr>
        <w:tblStyle w:val="Grilledutableau"/>
        <w:tblW w:w="0" w:type="auto"/>
        <w:tblLook w:val="04A0" w:firstRow="1" w:lastRow="0" w:firstColumn="1" w:lastColumn="0" w:noHBand="0" w:noVBand="1"/>
      </w:tblPr>
      <w:tblGrid>
        <w:gridCol w:w="4531"/>
        <w:gridCol w:w="4531"/>
      </w:tblGrid>
      <w:tr w:rsidR="00551D2F" w14:paraId="09062878" w14:textId="77777777" w:rsidTr="00551D2F">
        <w:tc>
          <w:tcPr>
            <w:tcW w:w="4531" w:type="dxa"/>
            <w:shd w:val="clear" w:color="auto" w:fill="9CC2E5" w:themeFill="accent5" w:themeFillTint="99"/>
          </w:tcPr>
          <w:p w14:paraId="74532605" w14:textId="77777777" w:rsidR="00551D2F" w:rsidRDefault="00551D2F" w:rsidP="00D5246C">
            <w:pPr>
              <w:jc w:val="both"/>
            </w:pPr>
            <w:r>
              <w:t>Atouts</w:t>
            </w:r>
          </w:p>
        </w:tc>
        <w:tc>
          <w:tcPr>
            <w:tcW w:w="4531" w:type="dxa"/>
            <w:shd w:val="clear" w:color="auto" w:fill="9CC2E5" w:themeFill="accent5" w:themeFillTint="99"/>
          </w:tcPr>
          <w:p w14:paraId="34E67AEA" w14:textId="77777777" w:rsidR="00551D2F" w:rsidRDefault="00551D2F" w:rsidP="00D5246C">
            <w:pPr>
              <w:jc w:val="both"/>
            </w:pPr>
            <w:r>
              <w:t>Faiblesses</w:t>
            </w:r>
          </w:p>
        </w:tc>
      </w:tr>
      <w:tr w:rsidR="00551D2F" w14:paraId="1540890B" w14:textId="77777777" w:rsidTr="00551D2F">
        <w:tc>
          <w:tcPr>
            <w:tcW w:w="4531" w:type="dxa"/>
            <w:shd w:val="clear" w:color="auto" w:fill="DEEAF6" w:themeFill="accent5" w:themeFillTint="33"/>
          </w:tcPr>
          <w:p w14:paraId="4C4B45AE" w14:textId="77777777" w:rsidR="00551D2F" w:rsidRDefault="00551D2F" w:rsidP="00D5246C">
            <w:pPr>
              <w:jc w:val="both"/>
              <w:rPr>
                <w:rFonts w:cstheme="minorHAnsi"/>
                <w:bCs/>
              </w:rPr>
            </w:pPr>
            <w:r>
              <w:rPr>
                <w:rFonts w:cstheme="minorHAnsi"/>
                <w:bCs/>
              </w:rPr>
              <w:t>La question de la santé a été prise en compte sur le territoire bien en amont des problèmes (anticipation).</w:t>
            </w:r>
          </w:p>
          <w:p w14:paraId="655DCFA6" w14:textId="77777777" w:rsidR="00551D2F" w:rsidRDefault="00551D2F" w:rsidP="00D5246C">
            <w:pPr>
              <w:jc w:val="both"/>
            </w:pPr>
            <w:r>
              <w:t>Schéma unique des solidarités 2017/2021.</w:t>
            </w:r>
          </w:p>
          <w:p w14:paraId="7EBD05FD" w14:textId="6191A43F" w:rsidR="006E00DB" w:rsidRDefault="006E00DB" w:rsidP="00D5246C">
            <w:pPr>
              <w:jc w:val="both"/>
            </w:pPr>
            <w:r>
              <w:t>Travail essentiel des associations qui est à maintenir.</w:t>
            </w:r>
          </w:p>
        </w:tc>
        <w:tc>
          <w:tcPr>
            <w:tcW w:w="4531" w:type="dxa"/>
            <w:shd w:val="clear" w:color="auto" w:fill="DEEAF6" w:themeFill="accent5" w:themeFillTint="33"/>
          </w:tcPr>
          <w:p w14:paraId="371A6C7C" w14:textId="77777777" w:rsidR="00551D2F" w:rsidRDefault="00551D2F" w:rsidP="00D5246C">
            <w:pPr>
              <w:jc w:val="both"/>
              <w:rPr>
                <w:rFonts w:cstheme="minorHAnsi"/>
                <w:bCs/>
              </w:rPr>
            </w:pPr>
            <w:r>
              <w:rPr>
                <w:rFonts w:cstheme="minorHAnsi"/>
                <w:bCs/>
              </w:rPr>
              <w:t>La question des publics « fragiles » reste à traiter ? saisonniers ? personnes âgées ?</w:t>
            </w:r>
          </w:p>
          <w:p w14:paraId="5F7E0C28" w14:textId="6C84BD18" w:rsidR="00551D2F" w:rsidRDefault="00551D2F" w:rsidP="00D5246C">
            <w:pPr>
              <w:jc w:val="both"/>
              <w:rPr>
                <w:rFonts w:ascii="Calibri" w:hAnsi="Calibri" w:cs="Calibri"/>
              </w:rPr>
            </w:pPr>
            <w:r w:rsidRPr="00E42D33">
              <w:rPr>
                <w:rFonts w:ascii="Calibri" w:hAnsi="Calibri" w:cs="Calibri"/>
              </w:rPr>
              <w:t>Manque de matière d’offre de santé :</w:t>
            </w:r>
            <w:r w:rsidRPr="00E42D33">
              <w:rPr>
                <w:rFonts w:ascii="Calibri" w:hAnsi="Calibri" w:cs="Calibri"/>
              </w:rPr>
              <w:br/>
            </w:r>
            <w:r>
              <w:rPr>
                <w:rFonts w:ascii="Calibri" w:hAnsi="Calibri" w:cs="Calibri"/>
              </w:rPr>
              <w:t>En m</w:t>
            </w:r>
            <w:r w:rsidRPr="00E42D33">
              <w:rPr>
                <w:rFonts w:ascii="Calibri" w:hAnsi="Calibri" w:cs="Calibri"/>
              </w:rPr>
              <w:t xml:space="preserve">édecine générale : difficultés </w:t>
            </w:r>
            <w:r w:rsidR="00CB4856" w:rsidRPr="00E42D33">
              <w:rPr>
                <w:rFonts w:ascii="Calibri" w:hAnsi="Calibri" w:cs="Calibri"/>
              </w:rPr>
              <w:t>à</w:t>
            </w:r>
            <w:r w:rsidRPr="00E42D33">
              <w:rPr>
                <w:rFonts w:ascii="Calibri" w:hAnsi="Calibri" w:cs="Calibri"/>
              </w:rPr>
              <w:t>̀ trouver un médecin traitant et manque d’attractivité́ du territoire pour les nouveaux médecins</w:t>
            </w:r>
            <w:r>
              <w:rPr>
                <w:rFonts w:ascii="Calibri" w:hAnsi="Calibri" w:cs="Calibri"/>
              </w:rPr>
              <w:t xml:space="preserve">. </w:t>
            </w:r>
            <w:r w:rsidR="00E3040D">
              <w:rPr>
                <w:rFonts w:ascii="Calibri" w:hAnsi="Calibri" w:cs="Calibri"/>
              </w:rPr>
              <w:t>Il y a un manque de spécialistes sur le territoire</w:t>
            </w:r>
          </w:p>
          <w:p w14:paraId="456B0DF8" w14:textId="7525C39B" w:rsidR="00551D2F" w:rsidRDefault="00551D2F" w:rsidP="00D5246C">
            <w:pPr>
              <w:jc w:val="both"/>
              <w:rPr>
                <w:rFonts w:ascii="Calibri" w:hAnsi="Calibri" w:cs="Calibri"/>
              </w:rPr>
            </w:pPr>
            <w:r w:rsidRPr="00E3040D">
              <w:rPr>
                <w:rFonts w:ascii="Calibri" w:hAnsi="Calibri" w:cs="Calibri"/>
                <w:highlight w:val="yellow"/>
              </w:rPr>
              <w:t>Offre limitée en EHPAD</w:t>
            </w:r>
            <w:r w:rsidRPr="00E42D33">
              <w:rPr>
                <w:rFonts w:ascii="Calibri" w:hAnsi="Calibri" w:cs="Calibri"/>
              </w:rPr>
              <w:t xml:space="preserve"> </w:t>
            </w:r>
          </w:p>
          <w:p w14:paraId="5BFCDFB1" w14:textId="4B705EC8" w:rsidR="00551D2F" w:rsidRDefault="00551D2F" w:rsidP="00D5246C">
            <w:pPr>
              <w:jc w:val="both"/>
              <w:rPr>
                <w:rFonts w:ascii="Calibri" w:hAnsi="Calibri" w:cs="Calibri"/>
              </w:rPr>
            </w:pPr>
            <w:r w:rsidRPr="00E3040D">
              <w:rPr>
                <w:rFonts w:ascii="Calibri" w:hAnsi="Calibri" w:cs="Calibri"/>
                <w:highlight w:val="yellow"/>
              </w:rPr>
              <w:t>Difficulté́ pour la prise en charge des problèmes de santé mentale</w:t>
            </w:r>
          </w:p>
          <w:p w14:paraId="41D4A165" w14:textId="3B572D8B" w:rsidR="00551D2F" w:rsidRPr="00551D2F" w:rsidRDefault="00551D2F" w:rsidP="00D5246C">
            <w:pPr>
              <w:jc w:val="both"/>
              <w:rPr>
                <w:rFonts w:cstheme="minorHAnsi"/>
                <w:bCs/>
              </w:rPr>
            </w:pPr>
          </w:p>
        </w:tc>
      </w:tr>
      <w:tr w:rsidR="00551D2F" w14:paraId="552EB53A" w14:textId="77777777" w:rsidTr="00551D2F">
        <w:tc>
          <w:tcPr>
            <w:tcW w:w="4531" w:type="dxa"/>
            <w:shd w:val="clear" w:color="auto" w:fill="9CC2E5" w:themeFill="accent5" w:themeFillTint="99"/>
          </w:tcPr>
          <w:p w14:paraId="67D62D4E" w14:textId="77777777" w:rsidR="00551D2F" w:rsidRDefault="00551D2F" w:rsidP="00D5246C">
            <w:pPr>
              <w:jc w:val="both"/>
            </w:pPr>
            <w:r>
              <w:t xml:space="preserve">Opportunités </w:t>
            </w:r>
          </w:p>
        </w:tc>
        <w:tc>
          <w:tcPr>
            <w:tcW w:w="4531" w:type="dxa"/>
            <w:shd w:val="clear" w:color="auto" w:fill="9CC2E5" w:themeFill="accent5" w:themeFillTint="99"/>
          </w:tcPr>
          <w:p w14:paraId="1E950006" w14:textId="209372EC" w:rsidR="00551D2F" w:rsidRDefault="00551D2F" w:rsidP="00D5246C">
            <w:pPr>
              <w:jc w:val="both"/>
            </w:pPr>
            <w:r>
              <w:t>Menace</w:t>
            </w:r>
            <w:r w:rsidR="002B6864">
              <w:t>s</w:t>
            </w:r>
          </w:p>
        </w:tc>
      </w:tr>
      <w:tr w:rsidR="00551D2F" w14:paraId="2B4CC693" w14:textId="77777777" w:rsidTr="00551D2F">
        <w:tc>
          <w:tcPr>
            <w:tcW w:w="4531" w:type="dxa"/>
            <w:shd w:val="clear" w:color="auto" w:fill="DEEAF6" w:themeFill="accent5" w:themeFillTint="33"/>
          </w:tcPr>
          <w:p w14:paraId="7EC81E4A" w14:textId="77777777" w:rsidR="00551D2F" w:rsidRDefault="00600EC5" w:rsidP="00D5246C">
            <w:pPr>
              <w:jc w:val="both"/>
            </w:pPr>
            <w:r>
              <w:t>Développement des consultations médicales en ligne avec la Covid-19 qui peut permettre de soulager certains problèmes d’accessibilité physique</w:t>
            </w:r>
          </w:p>
          <w:p w14:paraId="7BEB641C" w14:textId="126A8B59" w:rsidR="00600EC5" w:rsidRDefault="00600EC5" w:rsidP="00D5246C">
            <w:pPr>
              <w:jc w:val="both"/>
            </w:pPr>
            <w:r>
              <w:t>Projet/</w:t>
            </w:r>
            <w:r w:rsidR="00CB4856">
              <w:t>Étude</w:t>
            </w:r>
            <w:r>
              <w:t xml:space="preserve"> pour l’installation d’un pôle santé à Puy-Saint-Vincent</w:t>
            </w:r>
          </w:p>
        </w:tc>
        <w:tc>
          <w:tcPr>
            <w:tcW w:w="4531" w:type="dxa"/>
            <w:shd w:val="clear" w:color="auto" w:fill="DEEAF6" w:themeFill="accent5" w:themeFillTint="33"/>
          </w:tcPr>
          <w:p w14:paraId="106C718C" w14:textId="1A7AEFA9" w:rsidR="00551D2F" w:rsidRDefault="00551D2F" w:rsidP="00D5246C">
            <w:pPr>
              <w:jc w:val="both"/>
            </w:pPr>
          </w:p>
        </w:tc>
      </w:tr>
    </w:tbl>
    <w:p w14:paraId="637F765C" w14:textId="77777777" w:rsidR="00551D2F" w:rsidRDefault="00551D2F" w:rsidP="00D5246C">
      <w:pPr>
        <w:jc w:val="both"/>
      </w:pPr>
    </w:p>
    <w:p w14:paraId="57E4DC7D" w14:textId="77777777" w:rsidR="008D0473" w:rsidRDefault="008D0473" w:rsidP="00D5246C">
      <w:pPr>
        <w:jc w:val="both"/>
      </w:pPr>
    </w:p>
    <w:p w14:paraId="0891DEF6" w14:textId="77777777" w:rsidR="001E1EC4" w:rsidRDefault="001E1EC4" w:rsidP="00D5246C">
      <w:pPr>
        <w:jc w:val="both"/>
      </w:pPr>
    </w:p>
    <w:p w14:paraId="14DE0A56" w14:textId="5CE1D697" w:rsidR="00551D2F" w:rsidRDefault="00551D2F" w:rsidP="00D5246C">
      <w:pPr>
        <w:jc w:val="both"/>
      </w:pPr>
      <w:r>
        <w:br w:type="page"/>
      </w:r>
    </w:p>
    <w:p w14:paraId="5EF23FE3" w14:textId="77777777" w:rsidR="00551D2F" w:rsidRDefault="00551D2F" w:rsidP="00D5246C">
      <w:pPr>
        <w:jc w:val="both"/>
      </w:pPr>
    </w:p>
    <w:p w14:paraId="618AB810" w14:textId="57EC4764" w:rsidR="00292E3C" w:rsidRPr="00C107CB" w:rsidRDefault="00551D2F" w:rsidP="00C107CB">
      <w:pPr>
        <w:pStyle w:val="Citationintense"/>
      </w:pPr>
      <w:r>
        <w:t>Le développement économique</w:t>
      </w:r>
    </w:p>
    <w:p w14:paraId="21C43420" w14:textId="77777777" w:rsidR="00292E3C" w:rsidRDefault="00292E3C" w:rsidP="00D5246C">
      <w:pPr>
        <w:contextualSpacing/>
        <w:jc w:val="both"/>
        <w:rPr>
          <w:rFonts w:cstheme="minorHAnsi"/>
        </w:rPr>
      </w:pPr>
    </w:p>
    <w:tbl>
      <w:tblPr>
        <w:tblStyle w:val="Grilledutableau"/>
        <w:tblW w:w="0" w:type="auto"/>
        <w:tblLook w:val="04A0" w:firstRow="1" w:lastRow="0" w:firstColumn="1" w:lastColumn="0" w:noHBand="0" w:noVBand="1"/>
      </w:tblPr>
      <w:tblGrid>
        <w:gridCol w:w="4531"/>
        <w:gridCol w:w="4531"/>
      </w:tblGrid>
      <w:tr w:rsidR="00292E3C" w14:paraId="696836FC" w14:textId="77777777" w:rsidTr="00292E3C">
        <w:tc>
          <w:tcPr>
            <w:tcW w:w="4531" w:type="dxa"/>
            <w:shd w:val="clear" w:color="auto" w:fill="9CC2E5" w:themeFill="accent5" w:themeFillTint="99"/>
          </w:tcPr>
          <w:p w14:paraId="7F108231" w14:textId="77777777" w:rsidR="00292E3C" w:rsidRDefault="00292E3C" w:rsidP="00D5246C">
            <w:pPr>
              <w:jc w:val="both"/>
            </w:pPr>
            <w:r>
              <w:t>Atouts</w:t>
            </w:r>
          </w:p>
        </w:tc>
        <w:tc>
          <w:tcPr>
            <w:tcW w:w="4531" w:type="dxa"/>
            <w:shd w:val="clear" w:color="auto" w:fill="9CC2E5" w:themeFill="accent5" w:themeFillTint="99"/>
          </w:tcPr>
          <w:p w14:paraId="375F9873" w14:textId="77777777" w:rsidR="00292E3C" w:rsidRDefault="00292E3C" w:rsidP="00D5246C">
            <w:pPr>
              <w:jc w:val="both"/>
            </w:pPr>
            <w:r>
              <w:t>Faiblesses</w:t>
            </w:r>
          </w:p>
        </w:tc>
      </w:tr>
      <w:tr w:rsidR="00292E3C" w14:paraId="777591E7" w14:textId="77777777" w:rsidTr="00292E3C">
        <w:tc>
          <w:tcPr>
            <w:tcW w:w="4531" w:type="dxa"/>
            <w:shd w:val="clear" w:color="auto" w:fill="DEEAF6" w:themeFill="accent5" w:themeFillTint="33"/>
          </w:tcPr>
          <w:p w14:paraId="5E125F20" w14:textId="77777777" w:rsidR="00292E3C" w:rsidRDefault="00292E3C" w:rsidP="00D5246C">
            <w:pPr>
              <w:jc w:val="both"/>
            </w:pPr>
            <w:r>
              <w:t>Taux d’activité élevé sur le territoire</w:t>
            </w:r>
          </w:p>
          <w:p w14:paraId="01D838F4" w14:textId="77777777" w:rsidR="00292E3C" w:rsidRDefault="00292E3C" w:rsidP="00D5246C">
            <w:pPr>
              <w:jc w:val="both"/>
              <w:rPr>
                <w:rFonts w:cstheme="minorHAnsi"/>
              </w:rPr>
            </w:pPr>
            <w:r w:rsidRPr="00352780">
              <w:rPr>
                <w:rFonts w:cstheme="minorHAnsi"/>
              </w:rPr>
              <w:t>Structures d’accompagnement à la création et au développement </w:t>
            </w:r>
            <w:r>
              <w:rPr>
                <w:rFonts w:cstheme="minorHAnsi"/>
              </w:rPr>
              <w:t>nombreuses</w:t>
            </w:r>
          </w:p>
          <w:p w14:paraId="337CED71" w14:textId="77777777" w:rsidR="00861844" w:rsidRDefault="00861844" w:rsidP="00861844">
            <w:r w:rsidRPr="00861844">
              <w:t xml:space="preserve">Dispositif </w:t>
            </w:r>
            <w:r w:rsidR="00292E3C" w:rsidRPr="00861844">
              <w:t>Petites villes de demain (l’Argentière la Bessée)</w:t>
            </w:r>
            <w:r w:rsidRPr="00861844">
              <w:t xml:space="preserve">. </w:t>
            </w:r>
          </w:p>
          <w:p w14:paraId="4A0C0B0F" w14:textId="736A75A6" w:rsidR="00861844" w:rsidRPr="00861844" w:rsidRDefault="00861844" w:rsidP="00861844">
            <w:pPr>
              <w:jc w:val="both"/>
              <w:rPr>
                <w:rFonts w:cstheme="minorHAnsi"/>
                <w:bCs/>
              </w:rPr>
            </w:pPr>
            <w:r w:rsidRPr="00861844">
              <w:rPr>
                <w:rFonts w:cstheme="minorHAnsi"/>
                <w:bCs/>
              </w:rPr>
              <w:t>M</w:t>
            </w:r>
            <w:r>
              <w:rPr>
                <w:rFonts w:cstheme="minorHAnsi"/>
                <w:bCs/>
              </w:rPr>
              <w:t>ise</w:t>
            </w:r>
            <w:r w:rsidRPr="00861844">
              <w:rPr>
                <w:rFonts w:cstheme="minorHAnsi"/>
                <w:bCs/>
              </w:rPr>
              <w:t xml:space="preserve"> en place </w:t>
            </w:r>
            <w:r>
              <w:rPr>
                <w:rFonts w:cstheme="minorHAnsi"/>
                <w:bCs/>
              </w:rPr>
              <w:t>d’</w:t>
            </w:r>
            <w:r w:rsidRPr="00861844">
              <w:rPr>
                <w:rFonts w:cstheme="minorHAnsi"/>
                <w:bCs/>
              </w:rPr>
              <w:t>une Opération de redynamisation de territoires</w:t>
            </w:r>
            <w:r>
              <w:rPr>
                <w:rFonts w:cstheme="minorHAnsi"/>
                <w:bCs/>
              </w:rPr>
              <w:t xml:space="preserve"> (ORT)</w:t>
            </w:r>
            <w:r w:rsidRPr="00861844">
              <w:rPr>
                <w:rFonts w:cstheme="minorHAnsi"/>
                <w:bCs/>
              </w:rPr>
              <w:t xml:space="preserve"> à l’issue du projet de territoire élaboré dans le cadre des Petites villes de demain (structuration d’un projet de territoire sur les thématiques notamment de l’habitat et du commerce, aménagement urbain, mobilité)</w:t>
            </w:r>
            <w:r>
              <w:rPr>
                <w:rFonts w:cstheme="minorHAnsi"/>
                <w:bCs/>
              </w:rPr>
              <w:t>.</w:t>
            </w:r>
          </w:p>
          <w:p w14:paraId="5F0D9273" w14:textId="4B110D59" w:rsidR="00292E3C" w:rsidRDefault="00292E3C" w:rsidP="00D5246C">
            <w:pPr>
              <w:jc w:val="both"/>
            </w:pPr>
          </w:p>
        </w:tc>
        <w:tc>
          <w:tcPr>
            <w:tcW w:w="4531" w:type="dxa"/>
            <w:shd w:val="clear" w:color="auto" w:fill="DEEAF6" w:themeFill="accent5" w:themeFillTint="33"/>
          </w:tcPr>
          <w:p w14:paraId="283792C7" w14:textId="77777777" w:rsidR="00292E3C" w:rsidRDefault="00292E3C" w:rsidP="00D5246C">
            <w:pPr>
              <w:spacing w:line="240" w:lineRule="auto"/>
              <w:jc w:val="both"/>
              <w:rPr>
                <w:rFonts w:cstheme="minorHAnsi"/>
              </w:rPr>
            </w:pPr>
            <w:r>
              <w:t>A</w:t>
            </w:r>
            <w:r w:rsidRPr="00725F30">
              <w:t>ctivités économiques existantes (artisanales, commerciales...) qui pourraient être renforcées</w:t>
            </w:r>
            <w:r>
              <w:t> :</w:t>
            </w:r>
            <w:r w:rsidR="008B7BD3">
              <w:t xml:space="preserve"> </w:t>
            </w:r>
            <w:r>
              <w:t xml:space="preserve">Artisanat, Commerces de proximité, Petite industrie, </w:t>
            </w:r>
            <w:r>
              <w:rPr>
                <w:rFonts w:cstheme="minorHAnsi"/>
              </w:rPr>
              <w:t>CHR (Café Hôtel Restaurant)</w:t>
            </w:r>
          </w:p>
          <w:p w14:paraId="0EFC131A" w14:textId="49515B64" w:rsidR="00861844" w:rsidRPr="001826AD" w:rsidRDefault="00861844" w:rsidP="00D5246C">
            <w:pPr>
              <w:spacing w:line="240" w:lineRule="auto"/>
              <w:jc w:val="both"/>
            </w:pPr>
            <w:r>
              <w:rPr>
                <w:rFonts w:cstheme="minorHAnsi"/>
              </w:rPr>
              <w:t>Filières en tension, notamment la filière bois</w:t>
            </w:r>
          </w:p>
        </w:tc>
      </w:tr>
      <w:tr w:rsidR="00292E3C" w14:paraId="0E7E0BB1" w14:textId="77777777" w:rsidTr="00292E3C">
        <w:tc>
          <w:tcPr>
            <w:tcW w:w="4531" w:type="dxa"/>
            <w:shd w:val="clear" w:color="auto" w:fill="9CC2E5" w:themeFill="accent5" w:themeFillTint="99"/>
          </w:tcPr>
          <w:p w14:paraId="746B335D" w14:textId="77777777" w:rsidR="00292E3C" w:rsidRDefault="00292E3C" w:rsidP="00D5246C">
            <w:pPr>
              <w:jc w:val="both"/>
            </w:pPr>
            <w:r>
              <w:t xml:space="preserve">Opportunités </w:t>
            </w:r>
          </w:p>
        </w:tc>
        <w:tc>
          <w:tcPr>
            <w:tcW w:w="4531" w:type="dxa"/>
            <w:shd w:val="clear" w:color="auto" w:fill="9CC2E5" w:themeFill="accent5" w:themeFillTint="99"/>
          </w:tcPr>
          <w:p w14:paraId="4F9E7F14" w14:textId="77777777" w:rsidR="00292E3C" w:rsidRDefault="00292E3C" w:rsidP="00D5246C">
            <w:pPr>
              <w:jc w:val="both"/>
            </w:pPr>
            <w:r>
              <w:t>Menaces</w:t>
            </w:r>
          </w:p>
        </w:tc>
      </w:tr>
      <w:tr w:rsidR="00292E3C" w14:paraId="212CFA7E" w14:textId="77777777" w:rsidTr="00292E3C">
        <w:tc>
          <w:tcPr>
            <w:tcW w:w="4531" w:type="dxa"/>
            <w:shd w:val="clear" w:color="auto" w:fill="DEEAF6" w:themeFill="accent5" w:themeFillTint="33"/>
          </w:tcPr>
          <w:p w14:paraId="520A69B6" w14:textId="77777777" w:rsidR="00861844" w:rsidRDefault="00076284" w:rsidP="00D5246C">
            <w:pPr>
              <w:contextualSpacing/>
              <w:jc w:val="both"/>
              <w:rPr>
                <w:rFonts w:cstheme="minorHAnsi"/>
              </w:rPr>
            </w:pPr>
            <w:r>
              <w:rPr>
                <w:rFonts w:cstheme="minorHAnsi"/>
              </w:rPr>
              <w:t>La co</w:t>
            </w:r>
            <w:r w:rsidR="00292E3C">
              <w:rPr>
                <w:rFonts w:cstheme="minorHAnsi"/>
              </w:rPr>
              <w:t xml:space="preserve">opération transfrontalière : </w:t>
            </w:r>
            <w:r>
              <w:rPr>
                <w:rFonts w:cstheme="minorHAnsi"/>
              </w:rPr>
              <w:t>avec notamment l’i</w:t>
            </w:r>
            <w:r w:rsidR="00292E3C">
              <w:rPr>
                <w:rFonts w:cstheme="minorHAnsi"/>
              </w:rPr>
              <w:t>nscription dans le PITER Cœur innovant</w:t>
            </w:r>
            <w:r w:rsidR="008B7BD3">
              <w:rPr>
                <w:rFonts w:cstheme="minorHAnsi"/>
              </w:rPr>
              <w:t>.</w:t>
            </w:r>
            <w:r w:rsidR="00292E3C">
              <w:rPr>
                <w:rFonts w:cstheme="minorHAnsi"/>
              </w:rPr>
              <w:t xml:space="preserve"> Projet d’origine : premières bases posées d’un réseau transfrontalier de structures accompagnant à la création et au développement d’entreprises. Travail également sur l’export d’entreprises françaises en Italie avec une réunion comptant</w:t>
            </w:r>
            <w:r>
              <w:rPr>
                <w:rFonts w:cstheme="minorHAnsi"/>
              </w:rPr>
              <w:t xml:space="preserve"> </w:t>
            </w:r>
            <w:r w:rsidR="00292E3C">
              <w:rPr>
                <w:rFonts w:cstheme="minorHAnsi"/>
              </w:rPr>
              <w:t xml:space="preserve">business France Milan et la Team Export. </w:t>
            </w:r>
            <w:r w:rsidR="00861844">
              <w:rPr>
                <w:rFonts w:cstheme="minorHAnsi"/>
              </w:rPr>
              <w:t>Évolution</w:t>
            </w:r>
            <w:r w:rsidR="00292E3C">
              <w:rPr>
                <w:rFonts w:cstheme="minorHAnsi"/>
              </w:rPr>
              <w:t xml:space="preserve"> en 2021 vers une approche sur une filière en émergence : filière bois.</w:t>
            </w:r>
          </w:p>
          <w:p w14:paraId="5D276726" w14:textId="77777777" w:rsidR="00E3040D" w:rsidRDefault="00E3040D" w:rsidP="00D5246C">
            <w:pPr>
              <w:contextualSpacing/>
              <w:jc w:val="both"/>
              <w:rPr>
                <w:rFonts w:cstheme="minorHAnsi"/>
              </w:rPr>
            </w:pPr>
          </w:p>
          <w:p w14:paraId="723A7654" w14:textId="3C24A9B4" w:rsidR="00E3040D" w:rsidRPr="00861844" w:rsidRDefault="00E3040D" w:rsidP="00D5246C">
            <w:pPr>
              <w:contextualSpacing/>
              <w:jc w:val="both"/>
              <w:rPr>
                <w:rFonts w:cstheme="minorHAnsi"/>
              </w:rPr>
            </w:pPr>
            <w:r>
              <w:rPr>
                <w:rFonts w:cstheme="minorHAnsi"/>
              </w:rPr>
              <w:t>Retour d’un tourisme de montagne même sans la possibilité de skier</w:t>
            </w:r>
          </w:p>
        </w:tc>
        <w:tc>
          <w:tcPr>
            <w:tcW w:w="4531" w:type="dxa"/>
            <w:shd w:val="clear" w:color="auto" w:fill="DEEAF6" w:themeFill="accent5" w:themeFillTint="33"/>
          </w:tcPr>
          <w:p w14:paraId="1A48C836" w14:textId="7D1717F2" w:rsidR="00292E3C" w:rsidRDefault="00076284" w:rsidP="00D5246C">
            <w:pPr>
              <w:jc w:val="both"/>
            </w:pPr>
            <w:r>
              <w:t xml:space="preserve">L’économie présentielle souffre de la crise du Covid-19. </w:t>
            </w:r>
          </w:p>
          <w:p w14:paraId="79FE9047" w14:textId="6B39AB75" w:rsidR="00E3040D" w:rsidRDefault="00E3040D" w:rsidP="00D5246C">
            <w:pPr>
              <w:jc w:val="both"/>
            </w:pPr>
            <w:r>
              <w:t>Le réchauffement climatique entraîne des incertitudes sur la pratique du ski et la poursuite du modèle économique actuel</w:t>
            </w:r>
          </w:p>
          <w:p w14:paraId="47DA6A4E" w14:textId="29BB46B7" w:rsidR="00861844" w:rsidRDefault="00861844" w:rsidP="00D5246C">
            <w:pPr>
              <w:jc w:val="both"/>
            </w:pPr>
            <w:r>
              <w:t>Difficulté de maintenir les nouveaux venus sur le territoire : difficulté pour les conjoints de trouver du travail</w:t>
            </w:r>
          </w:p>
        </w:tc>
      </w:tr>
    </w:tbl>
    <w:p w14:paraId="55928A8A" w14:textId="77777777" w:rsidR="00292E3C" w:rsidRDefault="00292E3C" w:rsidP="00D5246C">
      <w:pPr>
        <w:contextualSpacing/>
        <w:jc w:val="both"/>
        <w:rPr>
          <w:rFonts w:cstheme="minorHAnsi"/>
        </w:rPr>
      </w:pPr>
    </w:p>
    <w:p w14:paraId="1A1FCBEF" w14:textId="6F935205" w:rsidR="004411FB" w:rsidRDefault="004411FB" w:rsidP="00D5246C">
      <w:pPr>
        <w:jc w:val="both"/>
      </w:pPr>
    </w:p>
    <w:p w14:paraId="329B7E12" w14:textId="5A59E610" w:rsidR="002B6864" w:rsidRDefault="002B6864">
      <w:r>
        <w:br w:type="page"/>
      </w:r>
    </w:p>
    <w:p w14:paraId="45DBEA46" w14:textId="77777777" w:rsidR="004411FB" w:rsidRDefault="004411FB" w:rsidP="00D5246C">
      <w:pPr>
        <w:jc w:val="both"/>
      </w:pPr>
    </w:p>
    <w:p w14:paraId="4A95FEA2" w14:textId="44382F58" w:rsidR="004411FB" w:rsidRDefault="004411FB" w:rsidP="00D5246C">
      <w:pPr>
        <w:pStyle w:val="Citationintense"/>
      </w:pPr>
      <w:r>
        <w:t>Le tourisme</w:t>
      </w:r>
    </w:p>
    <w:p w14:paraId="0678D598" w14:textId="77777777" w:rsidR="004411FB" w:rsidRDefault="004411FB" w:rsidP="00D5246C">
      <w:pPr>
        <w:jc w:val="both"/>
      </w:pPr>
    </w:p>
    <w:tbl>
      <w:tblPr>
        <w:tblStyle w:val="Grilledutableau"/>
        <w:tblW w:w="0" w:type="auto"/>
        <w:tblLook w:val="04A0" w:firstRow="1" w:lastRow="0" w:firstColumn="1" w:lastColumn="0" w:noHBand="0" w:noVBand="1"/>
      </w:tblPr>
      <w:tblGrid>
        <w:gridCol w:w="4531"/>
        <w:gridCol w:w="4531"/>
      </w:tblGrid>
      <w:tr w:rsidR="004411FB" w14:paraId="1BD8F391" w14:textId="77777777" w:rsidTr="004411FB">
        <w:tc>
          <w:tcPr>
            <w:tcW w:w="4531" w:type="dxa"/>
            <w:shd w:val="clear" w:color="auto" w:fill="9CC2E5" w:themeFill="accent5" w:themeFillTint="99"/>
          </w:tcPr>
          <w:p w14:paraId="4FB9EC68" w14:textId="77777777" w:rsidR="004411FB" w:rsidRDefault="004411FB" w:rsidP="00D5246C">
            <w:pPr>
              <w:jc w:val="both"/>
            </w:pPr>
            <w:r>
              <w:t>Atouts</w:t>
            </w:r>
          </w:p>
        </w:tc>
        <w:tc>
          <w:tcPr>
            <w:tcW w:w="4531" w:type="dxa"/>
            <w:shd w:val="clear" w:color="auto" w:fill="9CC2E5" w:themeFill="accent5" w:themeFillTint="99"/>
          </w:tcPr>
          <w:p w14:paraId="2AAF22DB" w14:textId="77777777" w:rsidR="004411FB" w:rsidRDefault="004411FB" w:rsidP="00D5246C">
            <w:pPr>
              <w:jc w:val="both"/>
            </w:pPr>
            <w:r>
              <w:t>Faiblesses</w:t>
            </w:r>
          </w:p>
        </w:tc>
      </w:tr>
      <w:tr w:rsidR="004411FB" w14:paraId="52AD84B0" w14:textId="77777777" w:rsidTr="004411FB">
        <w:tc>
          <w:tcPr>
            <w:tcW w:w="4531" w:type="dxa"/>
            <w:shd w:val="clear" w:color="auto" w:fill="DEEAF6" w:themeFill="accent5" w:themeFillTint="33"/>
          </w:tcPr>
          <w:p w14:paraId="6D04CA81" w14:textId="77777777" w:rsidR="004411FB" w:rsidRDefault="004411FB" w:rsidP="00D5246C">
            <w:pPr>
              <w:jc w:val="both"/>
            </w:pPr>
            <w:r>
              <w:t>Destination touristique prisée (été/hiver)</w:t>
            </w:r>
          </w:p>
          <w:p w14:paraId="6BD9A5FB" w14:textId="3B154EEA" w:rsidR="004411FB" w:rsidRDefault="00E3040D" w:rsidP="00D5246C">
            <w:pPr>
              <w:jc w:val="both"/>
            </w:pPr>
            <w:r>
              <w:t>L’a</w:t>
            </w:r>
            <w:r w:rsidR="004411FB">
              <w:t>ctivité de pleine nature est un élément majeur de l’attractivité touristique</w:t>
            </w:r>
          </w:p>
          <w:p w14:paraId="3B812C3E" w14:textId="0D541AA7" w:rsidR="00E3040D" w:rsidRDefault="00E3040D" w:rsidP="00D5246C">
            <w:pPr>
              <w:jc w:val="both"/>
            </w:pPr>
            <w:r>
              <w:t>Un territoire de vie correspond à un bassin de vie, un EPCI et un seul office de tourisme ce qui facilite la gouvernance</w:t>
            </w:r>
          </w:p>
          <w:p w14:paraId="17C17669" w14:textId="77777777" w:rsidR="004411FB" w:rsidRDefault="004411FB" w:rsidP="00D5246C">
            <w:pPr>
              <w:jc w:val="both"/>
            </w:pPr>
            <w:r>
              <w:t>Pelvoux spot d’alpinisme français</w:t>
            </w:r>
          </w:p>
        </w:tc>
        <w:tc>
          <w:tcPr>
            <w:tcW w:w="4531" w:type="dxa"/>
            <w:shd w:val="clear" w:color="auto" w:fill="DEEAF6" w:themeFill="accent5" w:themeFillTint="33"/>
          </w:tcPr>
          <w:p w14:paraId="73E86718" w14:textId="77777777" w:rsidR="004411FB" w:rsidRDefault="004411FB" w:rsidP="00D5246C">
            <w:pPr>
              <w:jc w:val="both"/>
            </w:pPr>
            <w:r>
              <w:t>Problème des lits froids très important sur le territoire</w:t>
            </w:r>
          </w:p>
          <w:p w14:paraId="35C7F277" w14:textId="77777777" w:rsidR="004411FB" w:rsidRDefault="004411FB" w:rsidP="00D5246C">
            <w:pPr>
              <w:jc w:val="both"/>
            </w:pPr>
            <w:r>
              <w:t>Dépendance économique au tourisme</w:t>
            </w:r>
          </w:p>
        </w:tc>
      </w:tr>
      <w:tr w:rsidR="004411FB" w14:paraId="13E811CD" w14:textId="77777777" w:rsidTr="004411FB">
        <w:tc>
          <w:tcPr>
            <w:tcW w:w="4531" w:type="dxa"/>
            <w:shd w:val="clear" w:color="auto" w:fill="9CC2E5" w:themeFill="accent5" w:themeFillTint="99"/>
          </w:tcPr>
          <w:p w14:paraId="65C83C63" w14:textId="77777777" w:rsidR="004411FB" w:rsidRDefault="004411FB" w:rsidP="00D5246C">
            <w:pPr>
              <w:jc w:val="both"/>
            </w:pPr>
            <w:r>
              <w:t xml:space="preserve">Opportunités </w:t>
            </w:r>
          </w:p>
        </w:tc>
        <w:tc>
          <w:tcPr>
            <w:tcW w:w="4531" w:type="dxa"/>
            <w:shd w:val="clear" w:color="auto" w:fill="9CC2E5" w:themeFill="accent5" w:themeFillTint="99"/>
          </w:tcPr>
          <w:p w14:paraId="4DC183BF" w14:textId="77777777" w:rsidR="004411FB" w:rsidRDefault="004411FB" w:rsidP="00D5246C">
            <w:pPr>
              <w:jc w:val="both"/>
            </w:pPr>
            <w:r>
              <w:t>Menaces</w:t>
            </w:r>
          </w:p>
        </w:tc>
      </w:tr>
      <w:tr w:rsidR="004411FB" w14:paraId="68ED0FBC" w14:textId="77777777" w:rsidTr="004411FB">
        <w:tc>
          <w:tcPr>
            <w:tcW w:w="4531" w:type="dxa"/>
            <w:shd w:val="clear" w:color="auto" w:fill="DEEAF6" w:themeFill="accent5" w:themeFillTint="33"/>
          </w:tcPr>
          <w:p w14:paraId="48FFB007" w14:textId="77777777" w:rsidR="004411FB" w:rsidRDefault="004411FB" w:rsidP="00D5246C">
            <w:pPr>
              <w:tabs>
                <w:tab w:val="left" w:pos="1342"/>
              </w:tabs>
              <w:jc w:val="both"/>
            </w:pPr>
            <w:r>
              <w:t>Coordination du travail sur les 3 espaces valléens (renouvelés en 2021)</w:t>
            </w:r>
          </w:p>
          <w:p w14:paraId="1AC450F3" w14:textId="77777777" w:rsidR="00076284" w:rsidRDefault="004411FB" w:rsidP="00D5246C">
            <w:pPr>
              <w:tabs>
                <w:tab w:val="left" w:pos="1342"/>
              </w:tabs>
              <w:jc w:val="both"/>
            </w:pPr>
            <w:r>
              <w:t>Réseau du tourisme scientifique</w:t>
            </w:r>
          </w:p>
          <w:p w14:paraId="2801F146" w14:textId="77777777" w:rsidR="004411FB" w:rsidRDefault="00076284" w:rsidP="00D5246C">
            <w:pPr>
              <w:tabs>
                <w:tab w:val="left" w:pos="1342"/>
              </w:tabs>
              <w:jc w:val="both"/>
            </w:pPr>
            <w:r>
              <w:t>L’Argentière-la-Bessée lauréate du dispositif Petites villes de demain</w:t>
            </w:r>
            <w:r w:rsidR="004411FB">
              <w:tab/>
            </w:r>
          </w:p>
          <w:p w14:paraId="1410CC1F" w14:textId="35855FF7" w:rsidR="00861844" w:rsidRDefault="00861844" w:rsidP="00D5246C">
            <w:pPr>
              <w:tabs>
                <w:tab w:val="left" w:pos="1342"/>
              </w:tabs>
              <w:jc w:val="both"/>
            </w:pPr>
            <w:r>
              <w:t>Diversification des activités touristiques, déjà présente sur le territoire et accentuée par la crise sanitaire</w:t>
            </w:r>
          </w:p>
        </w:tc>
        <w:tc>
          <w:tcPr>
            <w:tcW w:w="4531" w:type="dxa"/>
            <w:shd w:val="clear" w:color="auto" w:fill="DEEAF6" w:themeFill="accent5" w:themeFillTint="33"/>
          </w:tcPr>
          <w:p w14:paraId="637370FD" w14:textId="77777777" w:rsidR="004411FB" w:rsidRDefault="004411FB" w:rsidP="00D5246C">
            <w:pPr>
              <w:jc w:val="both"/>
            </w:pPr>
            <w:r>
              <w:t>Réchauffement climatique et activité touristique</w:t>
            </w:r>
          </w:p>
          <w:p w14:paraId="5EC28ECC" w14:textId="77777777" w:rsidR="004411FB" w:rsidRDefault="004411FB" w:rsidP="00D5246C">
            <w:pPr>
              <w:jc w:val="both"/>
            </w:pPr>
            <w:r>
              <w:t>Stations et impact de la Covid 19 sur les prochaines saisons (prix…)</w:t>
            </w:r>
          </w:p>
        </w:tc>
      </w:tr>
    </w:tbl>
    <w:p w14:paraId="358A634C" w14:textId="23E8B9AB" w:rsidR="004411FB" w:rsidRPr="00861844" w:rsidRDefault="004411FB" w:rsidP="00861844">
      <w:pPr>
        <w:pStyle w:val="Paragraphedeliste"/>
        <w:numPr>
          <w:ilvl w:val="0"/>
          <w:numId w:val="1"/>
        </w:numPr>
        <w:rPr>
          <w:rFonts w:cstheme="minorHAnsi"/>
          <w:bCs/>
          <w:sz w:val="22"/>
          <w:szCs w:val="22"/>
        </w:rPr>
      </w:pPr>
      <w:r>
        <w:br w:type="page"/>
      </w:r>
    </w:p>
    <w:p w14:paraId="5A4768C1" w14:textId="01272118" w:rsidR="00016797" w:rsidRDefault="004411FB" w:rsidP="00C107CB">
      <w:pPr>
        <w:pStyle w:val="Citationintense"/>
      </w:pPr>
      <w:r>
        <w:lastRenderedPageBreak/>
        <w:t>La culture et le patrimoine</w:t>
      </w:r>
    </w:p>
    <w:p w14:paraId="1618990B" w14:textId="77777777" w:rsidR="004411FB" w:rsidRDefault="004411FB" w:rsidP="00D5246C">
      <w:pPr>
        <w:contextualSpacing/>
        <w:jc w:val="both"/>
        <w:rPr>
          <w:rFonts w:cstheme="minorHAnsi"/>
        </w:rPr>
      </w:pPr>
    </w:p>
    <w:tbl>
      <w:tblPr>
        <w:tblStyle w:val="Grilledutableau"/>
        <w:tblW w:w="0" w:type="auto"/>
        <w:tblLook w:val="04A0" w:firstRow="1" w:lastRow="0" w:firstColumn="1" w:lastColumn="0" w:noHBand="0" w:noVBand="1"/>
      </w:tblPr>
      <w:tblGrid>
        <w:gridCol w:w="4531"/>
        <w:gridCol w:w="4531"/>
      </w:tblGrid>
      <w:tr w:rsidR="004411FB" w14:paraId="42C2FF7C" w14:textId="77777777" w:rsidTr="004411FB">
        <w:tc>
          <w:tcPr>
            <w:tcW w:w="4531" w:type="dxa"/>
            <w:shd w:val="clear" w:color="auto" w:fill="9CC2E5" w:themeFill="accent5" w:themeFillTint="99"/>
          </w:tcPr>
          <w:p w14:paraId="48B3E734" w14:textId="77777777" w:rsidR="004411FB" w:rsidRDefault="004411FB" w:rsidP="00D5246C">
            <w:pPr>
              <w:jc w:val="both"/>
            </w:pPr>
            <w:r>
              <w:t>Atouts</w:t>
            </w:r>
          </w:p>
        </w:tc>
        <w:tc>
          <w:tcPr>
            <w:tcW w:w="4531" w:type="dxa"/>
            <w:shd w:val="clear" w:color="auto" w:fill="9CC2E5" w:themeFill="accent5" w:themeFillTint="99"/>
          </w:tcPr>
          <w:p w14:paraId="38B9962D" w14:textId="77777777" w:rsidR="004411FB" w:rsidRDefault="004411FB" w:rsidP="00D5246C">
            <w:pPr>
              <w:jc w:val="both"/>
            </w:pPr>
            <w:r>
              <w:t>Faiblesses</w:t>
            </w:r>
          </w:p>
        </w:tc>
      </w:tr>
      <w:tr w:rsidR="004411FB" w14:paraId="4C47C422" w14:textId="77777777" w:rsidTr="004411FB">
        <w:tc>
          <w:tcPr>
            <w:tcW w:w="4531" w:type="dxa"/>
            <w:shd w:val="clear" w:color="auto" w:fill="DEEAF6" w:themeFill="accent5" w:themeFillTint="33"/>
          </w:tcPr>
          <w:p w14:paraId="4DD0084B" w14:textId="1C4F8CCB" w:rsidR="004411FB" w:rsidRDefault="004411FB" w:rsidP="00D5246C">
            <w:pPr>
              <w:jc w:val="both"/>
            </w:pPr>
            <w:r>
              <w:t>Richesse patrimoniale</w:t>
            </w:r>
            <w:r w:rsidR="00E3040D">
              <w:t xml:space="preserve"> diversifiée</w:t>
            </w:r>
          </w:p>
          <w:p w14:paraId="40DB13B1" w14:textId="504D25DE" w:rsidR="004411FB" w:rsidRDefault="004411FB" w:rsidP="00D5246C">
            <w:pPr>
              <w:jc w:val="both"/>
            </w:pPr>
            <w:r>
              <w:t xml:space="preserve">Un </w:t>
            </w:r>
            <w:r>
              <w:rPr>
                <w:b/>
                <w:bCs/>
              </w:rPr>
              <w:t xml:space="preserve">tissu associatif </w:t>
            </w:r>
            <w:r>
              <w:t xml:space="preserve">riche, dynamique et structuré </w:t>
            </w:r>
            <w:r w:rsidR="00E3040D">
              <w:t>sur plusieurs communes de la CCPE et qui font vivre le patrimoine</w:t>
            </w:r>
          </w:p>
          <w:p w14:paraId="2F8F3D1A" w14:textId="04E38F29" w:rsidR="004411FB" w:rsidRDefault="004411FB" w:rsidP="00D5246C">
            <w:pPr>
              <w:jc w:val="both"/>
            </w:pPr>
            <w:r>
              <w:t>N</w:t>
            </w:r>
            <w:r w:rsidR="00E3040D">
              <w:t>om</w:t>
            </w:r>
            <w:r>
              <w:t>b</w:t>
            </w:r>
            <w:r w:rsidR="00E3040D">
              <w:t>reu</w:t>
            </w:r>
            <w:r>
              <w:t>x événements culturels, en lien avec le tourisme</w:t>
            </w:r>
          </w:p>
        </w:tc>
        <w:tc>
          <w:tcPr>
            <w:tcW w:w="4531" w:type="dxa"/>
            <w:shd w:val="clear" w:color="auto" w:fill="DEEAF6" w:themeFill="accent5" w:themeFillTint="33"/>
          </w:tcPr>
          <w:p w14:paraId="2527D315" w14:textId="77777777" w:rsidR="004411FB" w:rsidRDefault="004411FB" w:rsidP="00D5246C">
            <w:pPr>
              <w:jc w:val="both"/>
            </w:pPr>
            <w:r>
              <w:t>Pas de politique culturelle commune sur le territoire</w:t>
            </w:r>
          </w:p>
          <w:p w14:paraId="03D98ECB" w14:textId="77777777" w:rsidR="004411FB" w:rsidRDefault="004411FB" w:rsidP="00D5246C">
            <w:pPr>
              <w:jc w:val="both"/>
            </w:pPr>
            <w:r>
              <w:t>Patrimoine peu mis en avant</w:t>
            </w:r>
          </w:p>
        </w:tc>
      </w:tr>
      <w:tr w:rsidR="004411FB" w14:paraId="7375A610" w14:textId="77777777" w:rsidTr="004411FB">
        <w:tc>
          <w:tcPr>
            <w:tcW w:w="4531" w:type="dxa"/>
            <w:shd w:val="clear" w:color="auto" w:fill="9CC2E5" w:themeFill="accent5" w:themeFillTint="99"/>
          </w:tcPr>
          <w:p w14:paraId="783C23A4" w14:textId="77777777" w:rsidR="004411FB" w:rsidRDefault="004411FB" w:rsidP="00D5246C">
            <w:pPr>
              <w:jc w:val="both"/>
            </w:pPr>
            <w:r>
              <w:t xml:space="preserve">Opportunités </w:t>
            </w:r>
          </w:p>
        </w:tc>
        <w:tc>
          <w:tcPr>
            <w:tcW w:w="4531" w:type="dxa"/>
            <w:shd w:val="clear" w:color="auto" w:fill="9CC2E5" w:themeFill="accent5" w:themeFillTint="99"/>
          </w:tcPr>
          <w:p w14:paraId="36303BDF" w14:textId="53AC9236" w:rsidR="004411FB" w:rsidRDefault="004411FB" w:rsidP="00D5246C">
            <w:pPr>
              <w:jc w:val="both"/>
            </w:pPr>
            <w:r>
              <w:t>Menace</w:t>
            </w:r>
            <w:r w:rsidR="002B6864">
              <w:t>s</w:t>
            </w:r>
          </w:p>
        </w:tc>
      </w:tr>
      <w:tr w:rsidR="004411FB" w14:paraId="3AFF2609" w14:textId="77777777" w:rsidTr="004411FB">
        <w:tc>
          <w:tcPr>
            <w:tcW w:w="4531" w:type="dxa"/>
            <w:shd w:val="clear" w:color="auto" w:fill="DEEAF6" w:themeFill="accent5" w:themeFillTint="33"/>
          </w:tcPr>
          <w:p w14:paraId="03709BAB" w14:textId="77777777" w:rsidR="004411FB" w:rsidRDefault="004411FB" w:rsidP="00D5246C">
            <w:pPr>
              <w:jc w:val="both"/>
            </w:pPr>
            <w:r>
              <w:t>Réseau construit autour du tourisme scientifique</w:t>
            </w:r>
          </w:p>
          <w:p w14:paraId="1210994F" w14:textId="77777777" w:rsidR="004411FB" w:rsidRDefault="004411FB" w:rsidP="00D5246C">
            <w:pPr>
              <w:contextualSpacing/>
              <w:jc w:val="both"/>
              <w:rPr>
                <w:rFonts w:cstheme="minorHAnsi"/>
                <w:bCs/>
              </w:rPr>
            </w:pPr>
            <w:r>
              <w:rPr>
                <w:rFonts w:cstheme="minorHAnsi"/>
                <w:bCs/>
              </w:rPr>
              <w:t>Lier patrimoine et haute montagne : nos paysages, la nature préservée, les activités qui s’y déroulent sont notre patrimoine !</w:t>
            </w:r>
          </w:p>
          <w:p w14:paraId="21D6294B" w14:textId="77777777" w:rsidR="004411FB" w:rsidRPr="00D0480A" w:rsidRDefault="004411FB" w:rsidP="00D5246C">
            <w:pPr>
              <w:contextualSpacing/>
              <w:jc w:val="both"/>
              <w:rPr>
                <w:rFonts w:cstheme="minorHAnsi"/>
                <w:bCs/>
              </w:rPr>
            </w:pPr>
          </w:p>
          <w:p w14:paraId="46AC1772" w14:textId="38E137E2" w:rsidR="004411FB" w:rsidRDefault="004411FB" w:rsidP="00D5246C">
            <w:pPr>
              <w:contextualSpacing/>
              <w:jc w:val="both"/>
              <w:rPr>
                <w:rFonts w:cstheme="minorHAnsi"/>
                <w:bCs/>
              </w:rPr>
            </w:pPr>
            <w:r>
              <w:rPr>
                <w:rFonts w:cstheme="minorHAnsi"/>
                <w:bCs/>
              </w:rPr>
              <w:t xml:space="preserve">Capitaliser </w:t>
            </w:r>
            <w:r w:rsidR="00634407">
              <w:rPr>
                <w:rFonts w:cstheme="minorHAnsi"/>
                <w:bCs/>
              </w:rPr>
              <w:t xml:space="preserve">les </w:t>
            </w:r>
            <w:r>
              <w:rPr>
                <w:rFonts w:cstheme="minorHAnsi"/>
                <w:bCs/>
              </w:rPr>
              <w:t xml:space="preserve">différences : </w:t>
            </w:r>
            <w:r w:rsidR="00634407">
              <w:rPr>
                <w:rFonts w:cstheme="minorHAnsi"/>
                <w:bCs/>
              </w:rPr>
              <w:t xml:space="preserve">travail autour des </w:t>
            </w:r>
            <w:r>
              <w:rPr>
                <w:rFonts w:cstheme="minorHAnsi"/>
                <w:bCs/>
              </w:rPr>
              <w:t xml:space="preserve">vignobles des </w:t>
            </w:r>
            <w:r w:rsidR="00634407">
              <w:rPr>
                <w:rFonts w:cstheme="minorHAnsi"/>
                <w:bCs/>
              </w:rPr>
              <w:t>V</w:t>
            </w:r>
            <w:r>
              <w:rPr>
                <w:rFonts w:cstheme="minorHAnsi"/>
                <w:bCs/>
              </w:rPr>
              <w:t>igneaux…</w:t>
            </w:r>
          </w:p>
          <w:p w14:paraId="5804DF64" w14:textId="77777777" w:rsidR="00634407" w:rsidRPr="00634407" w:rsidRDefault="00634407" w:rsidP="00D5246C">
            <w:pPr>
              <w:contextualSpacing/>
              <w:jc w:val="both"/>
              <w:rPr>
                <w:rFonts w:cstheme="minorHAnsi"/>
                <w:bCs/>
              </w:rPr>
            </w:pPr>
          </w:p>
          <w:p w14:paraId="3F8D534F" w14:textId="58F112D1" w:rsidR="00634407" w:rsidRDefault="00634407" w:rsidP="00D5246C">
            <w:pPr>
              <w:jc w:val="both"/>
            </w:pPr>
            <w:r>
              <w:t>Mise en tourisme du « petit patrimoine » via des visites sensorielles, la réalité augmentée…</w:t>
            </w:r>
          </w:p>
          <w:p w14:paraId="4D7499FA" w14:textId="77777777" w:rsidR="004411FB" w:rsidRDefault="00634407" w:rsidP="00D5246C">
            <w:pPr>
              <w:jc w:val="both"/>
            </w:pPr>
            <w:r>
              <w:t>Les t</w:t>
            </w:r>
            <w:r w:rsidR="004411FB">
              <w:t>ouris</w:t>
            </w:r>
            <w:r w:rsidR="00DF47CA">
              <w:t>t</w:t>
            </w:r>
            <w:r w:rsidR="004411FB">
              <w:t>e</w:t>
            </w:r>
            <w:r w:rsidR="00DF47CA">
              <w:t>s</w:t>
            </w:r>
            <w:r w:rsidR="004411FB">
              <w:t xml:space="preserve"> </w:t>
            </w:r>
            <w:r>
              <w:t xml:space="preserve">sont </w:t>
            </w:r>
            <w:r w:rsidR="004411FB">
              <w:t>intéressés par le local</w:t>
            </w:r>
            <w:r>
              <w:t xml:space="preserve"> et le terroir</w:t>
            </w:r>
          </w:p>
          <w:p w14:paraId="530C4ADA" w14:textId="252B60C7" w:rsidR="00E3040D" w:rsidRDefault="00E3040D" w:rsidP="00D5246C">
            <w:pPr>
              <w:jc w:val="both"/>
            </w:pPr>
            <w:r>
              <w:t>Acquisition d’une collection d’outils de travail du bois à valoriser</w:t>
            </w:r>
          </w:p>
        </w:tc>
        <w:tc>
          <w:tcPr>
            <w:tcW w:w="4531" w:type="dxa"/>
            <w:shd w:val="clear" w:color="auto" w:fill="DEEAF6" w:themeFill="accent5" w:themeFillTint="33"/>
          </w:tcPr>
          <w:p w14:paraId="4442D06C" w14:textId="77777777" w:rsidR="004411FB" w:rsidRDefault="00634407" w:rsidP="00D5246C">
            <w:pPr>
              <w:jc w:val="both"/>
            </w:pPr>
            <w:r>
              <w:t>Manque de subventions de fonctionnement pour l’entretien des structures, seulement de l’investissement.</w:t>
            </w:r>
          </w:p>
          <w:p w14:paraId="19A07041" w14:textId="3AA28FBD" w:rsidR="00634407" w:rsidRDefault="00634407" w:rsidP="00D5246C">
            <w:pPr>
              <w:jc w:val="both"/>
            </w:pPr>
            <w:r>
              <w:t>Les projets non coordonnées nuisent au développement d’une cohérence territoriale.</w:t>
            </w:r>
          </w:p>
        </w:tc>
      </w:tr>
    </w:tbl>
    <w:p w14:paraId="6962F87D" w14:textId="77021D87" w:rsidR="004411FB" w:rsidRDefault="004411FB" w:rsidP="00D5246C">
      <w:pPr>
        <w:contextualSpacing/>
        <w:jc w:val="both"/>
        <w:rPr>
          <w:rFonts w:cstheme="minorHAnsi"/>
        </w:rPr>
      </w:pPr>
    </w:p>
    <w:p w14:paraId="1F9B1629" w14:textId="77777777" w:rsidR="00016797" w:rsidRPr="00634407" w:rsidRDefault="00016797" w:rsidP="00D5246C">
      <w:pPr>
        <w:jc w:val="both"/>
        <w:rPr>
          <w:rFonts w:cstheme="minorHAnsi"/>
          <w:bCs/>
          <w:sz w:val="22"/>
          <w:szCs w:val="22"/>
        </w:rPr>
      </w:pPr>
      <w:r w:rsidRPr="00634407">
        <w:rPr>
          <w:rFonts w:cstheme="minorHAnsi"/>
          <w:bCs/>
          <w:sz w:val="22"/>
          <w:szCs w:val="22"/>
        </w:rPr>
        <w:br w:type="page"/>
      </w:r>
    </w:p>
    <w:p w14:paraId="5EF8D55D" w14:textId="77777777" w:rsidR="008F119E" w:rsidRDefault="008F119E" w:rsidP="00D5246C">
      <w:pPr>
        <w:contextualSpacing/>
        <w:jc w:val="both"/>
        <w:rPr>
          <w:rFonts w:cstheme="minorHAnsi"/>
        </w:rPr>
      </w:pPr>
    </w:p>
    <w:p w14:paraId="516C72C8" w14:textId="552D4E97" w:rsidR="00DF47CA" w:rsidRDefault="00DF47CA" w:rsidP="00C107CB">
      <w:pPr>
        <w:pStyle w:val="Citationintense"/>
      </w:pPr>
      <w:r>
        <w:t>La filière bois</w:t>
      </w:r>
    </w:p>
    <w:p w14:paraId="699CF6E9" w14:textId="77777777" w:rsidR="00DF47CA" w:rsidRDefault="00DF47CA" w:rsidP="00D5246C">
      <w:pPr>
        <w:contextualSpacing/>
        <w:jc w:val="both"/>
        <w:rPr>
          <w:rFonts w:cstheme="minorHAnsi"/>
          <w:bCs/>
          <w:sz w:val="22"/>
          <w:szCs w:val="22"/>
        </w:rPr>
      </w:pPr>
    </w:p>
    <w:tbl>
      <w:tblPr>
        <w:tblStyle w:val="Grilledutableau"/>
        <w:tblW w:w="0" w:type="auto"/>
        <w:tblLook w:val="04A0" w:firstRow="1" w:lastRow="0" w:firstColumn="1" w:lastColumn="0" w:noHBand="0" w:noVBand="1"/>
      </w:tblPr>
      <w:tblGrid>
        <w:gridCol w:w="4531"/>
        <w:gridCol w:w="4531"/>
      </w:tblGrid>
      <w:tr w:rsidR="00DF47CA" w14:paraId="4F77AE8C" w14:textId="77777777" w:rsidTr="00DF47CA">
        <w:tc>
          <w:tcPr>
            <w:tcW w:w="4531" w:type="dxa"/>
            <w:shd w:val="clear" w:color="auto" w:fill="9CC2E5" w:themeFill="accent5" w:themeFillTint="99"/>
          </w:tcPr>
          <w:p w14:paraId="45B92661" w14:textId="77777777" w:rsidR="00DF47CA" w:rsidRDefault="00DF47CA" w:rsidP="00D5246C">
            <w:pPr>
              <w:jc w:val="both"/>
            </w:pPr>
            <w:r>
              <w:t>Atouts</w:t>
            </w:r>
          </w:p>
        </w:tc>
        <w:tc>
          <w:tcPr>
            <w:tcW w:w="4531" w:type="dxa"/>
            <w:shd w:val="clear" w:color="auto" w:fill="9CC2E5" w:themeFill="accent5" w:themeFillTint="99"/>
          </w:tcPr>
          <w:p w14:paraId="6B0239FE" w14:textId="77777777" w:rsidR="00DF47CA" w:rsidRDefault="00DF47CA" w:rsidP="00D5246C">
            <w:pPr>
              <w:jc w:val="both"/>
            </w:pPr>
            <w:r>
              <w:t>Faiblesses</w:t>
            </w:r>
          </w:p>
        </w:tc>
      </w:tr>
      <w:tr w:rsidR="00DF47CA" w14:paraId="38F8C48B" w14:textId="77777777" w:rsidTr="00DF47CA">
        <w:tc>
          <w:tcPr>
            <w:tcW w:w="4531" w:type="dxa"/>
            <w:shd w:val="clear" w:color="auto" w:fill="DEEAF6" w:themeFill="accent5" w:themeFillTint="33"/>
          </w:tcPr>
          <w:p w14:paraId="3D7012A4" w14:textId="77777777" w:rsidR="00DF47CA" w:rsidRDefault="00DF47CA" w:rsidP="00D5246C">
            <w:pPr>
              <w:jc w:val="both"/>
            </w:pPr>
            <w:r>
              <w:t>Place de la forêt sur le territoire</w:t>
            </w:r>
          </w:p>
          <w:p w14:paraId="540E4D6E" w14:textId="77777777" w:rsidR="00DF47CA" w:rsidRDefault="00DF47CA" w:rsidP="00D5246C">
            <w:pPr>
              <w:jc w:val="both"/>
            </w:pPr>
            <w:r>
              <w:t>Charte forestière</w:t>
            </w:r>
          </w:p>
          <w:p w14:paraId="13960A1F" w14:textId="77777777" w:rsidR="00D5246C" w:rsidRDefault="00D5246C" w:rsidP="00D5246C">
            <w:pPr>
              <w:jc w:val="both"/>
            </w:pPr>
            <w:r>
              <w:t>L’activité pastorale permet d’éviter le développement des espèces ligneuses et l’embroussaillement</w:t>
            </w:r>
          </w:p>
          <w:p w14:paraId="0F87F8FE" w14:textId="0AC7E251" w:rsidR="003B023C" w:rsidRDefault="003B023C" w:rsidP="00D5246C">
            <w:pPr>
              <w:jc w:val="both"/>
            </w:pPr>
            <w:r w:rsidRPr="00A918C9">
              <w:t xml:space="preserve">Présence de </w:t>
            </w:r>
            <w:r w:rsidR="00A918C9">
              <w:t>la Maison des compagnons du Devoir (menuiserie et charpente) à l’Argentière la Bessée</w:t>
            </w:r>
          </w:p>
        </w:tc>
        <w:tc>
          <w:tcPr>
            <w:tcW w:w="4531" w:type="dxa"/>
            <w:shd w:val="clear" w:color="auto" w:fill="DEEAF6" w:themeFill="accent5" w:themeFillTint="33"/>
          </w:tcPr>
          <w:p w14:paraId="24DB7E97" w14:textId="7C95B534" w:rsidR="00DF47CA" w:rsidRDefault="00DF47CA" w:rsidP="00D5246C">
            <w:pPr>
              <w:contextualSpacing/>
              <w:jc w:val="both"/>
              <w:rPr>
                <w:rFonts w:cstheme="minorHAnsi"/>
              </w:rPr>
            </w:pPr>
            <w:r w:rsidRPr="00C904CB">
              <w:rPr>
                <w:rFonts w:cstheme="minorHAnsi"/>
              </w:rPr>
              <w:t>Difficultés de recrutement de main d’œuvre notamment en charpente.</w:t>
            </w:r>
            <w:r>
              <w:rPr>
                <w:rFonts w:cstheme="minorHAnsi"/>
              </w:rPr>
              <w:t xml:space="preserve"> Nécessité de transformer localement les essences présentes.</w:t>
            </w:r>
          </w:p>
          <w:p w14:paraId="1655874D" w14:textId="77777777" w:rsidR="00BF4A31" w:rsidRPr="00BF4A31" w:rsidRDefault="00BF4A31" w:rsidP="00D5246C">
            <w:pPr>
              <w:contextualSpacing/>
              <w:jc w:val="both"/>
              <w:rPr>
                <w:rFonts w:cstheme="minorHAnsi"/>
              </w:rPr>
            </w:pPr>
          </w:p>
          <w:p w14:paraId="1ABC53C2" w14:textId="77777777" w:rsidR="00DF47CA" w:rsidRDefault="00DF47CA" w:rsidP="00D5246C">
            <w:pPr>
              <w:jc w:val="both"/>
            </w:pPr>
            <w:r>
              <w:t>Conflits d’usage</w:t>
            </w:r>
          </w:p>
          <w:p w14:paraId="077DA41D" w14:textId="77777777" w:rsidR="00BF4A31" w:rsidRDefault="00BF4A31" w:rsidP="00D5246C">
            <w:pPr>
              <w:jc w:val="both"/>
            </w:pPr>
            <w:r>
              <w:t xml:space="preserve">Morcellement de la propriété </w:t>
            </w:r>
          </w:p>
          <w:p w14:paraId="13943D1A" w14:textId="53812436" w:rsidR="00D5246C" w:rsidRDefault="00D5246C" w:rsidP="00D5246C">
            <w:pPr>
              <w:jc w:val="both"/>
            </w:pPr>
            <w:r>
              <w:t>Prix élevé du bois local (15% plus cher que le bois importé).</w:t>
            </w:r>
          </w:p>
        </w:tc>
      </w:tr>
      <w:tr w:rsidR="00DF47CA" w14:paraId="237C5C4F" w14:textId="77777777" w:rsidTr="00DF47CA">
        <w:tc>
          <w:tcPr>
            <w:tcW w:w="4531" w:type="dxa"/>
            <w:shd w:val="clear" w:color="auto" w:fill="9CC2E5" w:themeFill="accent5" w:themeFillTint="99"/>
          </w:tcPr>
          <w:p w14:paraId="3A98E7E1" w14:textId="77777777" w:rsidR="00DF47CA" w:rsidRDefault="00DF47CA" w:rsidP="00D5246C">
            <w:pPr>
              <w:jc w:val="both"/>
            </w:pPr>
            <w:r>
              <w:t xml:space="preserve">Opportunités </w:t>
            </w:r>
          </w:p>
        </w:tc>
        <w:tc>
          <w:tcPr>
            <w:tcW w:w="4531" w:type="dxa"/>
            <w:shd w:val="clear" w:color="auto" w:fill="9CC2E5" w:themeFill="accent5" w:themeFillTint="99"/>
          </w:tcPr>
          <w:p w14:paraId="17048559" w14:textId="1E721097" w:rsidR="00DF47CA" w:rsidRDefault="00DF47CA" w:rsidP="00D5246C">
            <w:pPr>
              <w:jc w:val="both"/>
            </w:pPr>
            <w:r>
              <w:t>Menace</w:t>
            </w:r>
            <w:r w:rsidR="002B6864">
              <w:t>s</w:t>
            </w:r>
          </w:p>
        </w:tc>
      </w:tr>
      <w:tr w:rsidR="00DF47CA" w14:paraId="6821AEA9" w14:textId="77777777" w:rsidTr="00DF47CA">
        <w:tc>
          <w:tcPr>
            <w:tcW w:w="4531" w:type="dxa"/>
            <w:shd w:val="clear" w:color="auto" w:fill="DEEAF6" w:themeFill="accent5" w:themeFillTint="33"/>
          </w:tcPr>
          <w:p w14:paraId="74EE0648" w14:textId="7510AA41" w:rsidR="00DF47CA" w:rsidRDefault="00DF47CA" w:rsidP="00D5246C">
            <w:pPr>
              <w:jc w:val="both"/>
              <w:rPr>
                <w:rFonts w:cstheme="minorHAnsi"/>
              </w:rPr>
            </w:pPr>
            <w:r w:rsidRPr="00C715B2">
              <w:rPr>
                <w:rFonts w:cstheme="minorHAnsi"/>
              </w:rPr>
              <w:t>Création d’une zone d’activités accueillant uniquement des entreprises de la filière bois – label Parc</w:t>
            </w:r>
            <w:r w:rsidR="00BF4A31">
              <w:rPr>
                <w:rFonts w:cstheme="minorHAnsi"/>
              </w:rPr>
              <w:t xml:space="preserve">. Ce sont </w:t>
            </w:r>
            <w:r w:rsidRPr="00C715B2">
              <w:rPr>
                <w:rFonts w:cstheme="minorHAnsi"/>
              </w:rPr>
              <w:t>12 lots dont 10 vendus.</w:t>
            </w:r>
          </w:p>
          <w:p w14:paraId="1B6078DA" w14:textId="683B354B" w:rsidR="003B023C" w:rsidRDefault="003B023C" w:rsidP="00D5246C">
            <w:pPr>
              <w:jc w:val="both"/>
              <w:rPr>
                <w:rFonts w:cstheme="minorHAnsi"/>
              </w:rPr>
            </w:pPr>
            <w:r>
              <w:rPr>
                <w:rFonts w:cstheme="minorHAnsi"/>
              </w:rPr>
              <w:t>La coopération transfrontalière : avec notamment le travail dans le PITER Cœur innovant autour de la filière bois.</w:t>
            </w:r>
          </w:p>
          <w:p w14:paraId="214D6DD5" w14:textId="545978C5" w:rsidR="003B023C" w:rsidRPr="00BD21C9" w:rsidRDefault="003B023C" w:rsidP="003B023C">
            <w:pPr>
              <w:spacing w:line="240" w:lineRule="auto"/>
              <w:contextualSpacing/>
              <w:jc w:val="both"/>
              <w:rPr>
                <w:rFonts w:cstheme="minorHAnsi"/>
              </w:rPr>
            </w:pPr>
            <w:r w:rsidRPr="00BD21C9">
              <w:rPr>
                <w:rFonts w:cstheme="minorHAnsi"/>
              </w:rPr>
              <w:t xml:space="preserve">La Communauté de communes du Pays des </w:t>
            </w:r>
            <w:r w:rsidR="00CB4856" w:rsidRPr="00BD21C9">
              <w:rPr>
                <w:rFonts w:cstheme="minorHAnsi"/>
              </w:rPr>
              <w:t>Écrins</w:t>
            </w:r>
            <w:r w:rsidRPr="00BD21C9">
              <w:rPr>
                <w:rFonts w:cstheme="minorHAnsi"/>
              </w:rPr>
              <w:t xml:space="preserve"> (CCPE) – en partenariat avec la Communauté de communes de Serre-Ponçon (CCSP) - travaille à la mise en place d'une Haute </w:t>
            </w:r>
            <w:r w:rsidR="00CB4856" w:rsidRPr="00BD21C9">
              <w:rPr>
                <w:rFonts w:cstheme="minorHAnsi"/>
              </w:rPr>
              <w:t>École</w:t>
            </w:r>
            <w:r w:rsidRPr="00BD21C9">
              <w:rPr>
                <w:rFonts w:cstheme="minorHAnsi"/>
              </w:rPr>
              <w:t xml:space="preserve"> du Bois et de la Forêt (HEBF - 2 formations de niveau ingénieur + 3 formations de niveau licence) sur les communes de l'Argentière la Bessée et Embrun (Hautes-Alpes).</w:t>
            </w:r>
            <w:r w:rsidR="00FF3A60">
              <w:rPr>
                <w:rFonts w:cstheme="minorHAnsi"/>
              </w:rPr>
              <w:t xml:space="preserve"> L</w:t>
            </w:r>
            <w:r w:rsidR="00E3040D" w:rsidRPr="00FF3A60">
              <w:rPr>
                <w:rFonts w:cstheme="minorHAnsi"/>
              </w:rPr>
              <w:t>e musée du bois</w:t>
            </w:r>
            <w:r w:rsidR="00FF3A60">
              <w:rPr>
                <w:rFonts w:cstheme="minorHAnsi"/>
              </w:rPr>
              <w:t xml:space="preserve"> pourrait être intégré à ce projet.</w:t>
            </w:r>
          </w:p>
          <w:p w14:paraId="42786F2A" w14:textId="77777777" w:rsidR="003B023C" w:rsidRPr="00C715B2" w:rsidRDefault="003B023C" w:rsidP="00D5246C">
            <w:pPr>
              <w:jc w:val="both"/>
              <w:rPr>
                <w:rFonts w:cstheme="minorHAnsi"/>
              </w:rPr>
            </w:pPr>
          </w:p>
          <w:p w14:paraId="6A73F236" w14:textId="77777777" w:rsidR="00DF47CA" w:rsidRDefault="00DF47CA" w:rsidP="00D5246C">
            <w:pPr>
              <w:jc w:val="both"/>
            </w:pPr>
          </w:p>
        </w:tc>
        <w:tc>
          <w:tcPr>
            <w:tcW w:w="4531" w:type="dxa"/>
            <w:shd w:val="clear" w:color="auto" w:fill="DEEAF6" w:themeFill="accent5" w:themeFillTint="33"/>
          </w:tcPr>
          <w:p w14:paraId="7D1FFDC5" w14:textId="77777777" w:rsidR="00DF47CA" w:rsidRPr="00C715B2" w:rsidRDefault="00DF47CA" w:rsidP="00D5246C">
            <w:pPr>
              <w:contextualSpacing/>
              <w:jc w:val="both"/>
              <w:rPr>
                <w:rFonts w:cstheme="minorHAnsi"/>
              </w:rPr>
            </w:pPr>
            <w:r>
              <w:rPr>
                <w:rFonts w:cstheme="minorHAnsi"/>
              </w:rPr>
              <w:t>Fermeture d’une unité semi-industrielle (scierie) sur L’Argentière.</w:t>
            </w:r>
          </w:p>
          <w:p w14:paraId="4F576DF2" w14:textId="77777777" w:rsidR="00DF47CA" w:rsidRDefault="00DF47CA" w:rsidP="00D5246C">
            <w:pPr>
              <w:jc w:val="both"/>
            </w:pPr>
          </w:p>
        </w:tc>
      </w:tr>
    </w:tbl>
    <w:p w14:paraId="6F3669C0" w14:textId="77777777" w:rsidR="00DF47CA" w:rsidRPr="00725F30" w:rsidRDefault="00DF47CA" w:rsidP="00D5246C">
      <w:pPr>
        <w:contextualSpacing/>
        <w:jc w:val="both"/>
        <w:rPr>
          <w:rFonts w:cstheme="minorHAnsi"/>
          <w:bCs/>
          <w:sz w:val="22"/>
          <w:szCs w:val="22"/>
        </w:rPr>
      </w:pPr>
    </w:p>
    <w:p w14:paraId="440EC1A6" w14:textId="77777777" w:rsidR="00D5246C" w:rsidRPr="00D5246C" w:rsidRDefault="00D5246C" w:rsidP="00D5246C">
      <w:pPr>
        <w:ind w:left="360"/>
        <w:jc w:val="both"/>
        <w:rPr>
          <w:rFonts w:cstheme="minorHAnsi"/>
          <w:bCs/>
          <w:sz w:val="22"/>
          <w:szCs w:val="22"/>
        </w:rPr>
      </w:pPr>
    </w:p>
    <w:p w14:paraId="760CF196" w14:textId="172EA14A" w:rsidR="003B023C" w:rsidRDefault="003B023C">
      <w:r>
        <w:br w:type="page"/>
      </w:r>
    </w:p>
    <w:p w14:paraId="72EE43FC" w14:textId="77777777" w:rsidR="00DF47CA" w:rsidRDefault="00DF47CA" w:rsidP="00D5246C">
      <w:pPr>
        <w:jc w:val="both"/>
      </w:pPr>
    </w:p>
    <w:p w14:paraId="782E60AB" w14:textId="462CCB87" w:rsidR="00DF47CA" w:rsidRDefault="00DF47CA" w:rsidP="00C107CB">
      <w:pPr>
        <w:pStyle w:val="Citationintense"/>
      </w:pPr>
      <w:r>
        <w:t>Le développement du numérique et des innovations</w:t>
      </w:r>
    </w:p>
    <w:p w14:paraId="29172A8D" w14:textId="77777777" w:rsidR="00DF47CA" w:rsidRPr="00C715B2" w:rsidRDefault="00DF47CA" w:rsidP="00D5246C">
      <w:pPr>
        <w:contextualSpacing/>
        <w:jc w:val="both"/>
        <w:rPr>
          <w:rFonts w:cstheme="minorHAnsi"/>
          <w:sz w:val="22"/>
          <w:szCs w:val="22"/>
        </w:rPr>
      </w:pPr>
    </w:p>
    <w:tbl>
      <w:tblPr>
        <w:tblStyle w:val="Grilledutableau"/>
        <w:tblW w:w="0" w:type="auto"/>
        <w:tblLook w:val="04A0" w:firstRow="1" w:lastRow="0" w:firstColumn="1" w:lastColumn="0" w:noHBand="0" w:noVBand="1"/>
      </w:tblPr>
      <w:tblGrid>
        <w:gridCol w:w="4531"/>
        <w:gridCol w:w="4531"/>
      </w:tblGrid>
      <w:tr w:rsidR="00DF47CA" w14:paraId="599ADC75" w14:textId="77777777" w:rsidTr="00DF47CA">
        <w:tc>
          <w:tcPr>
            <w:tcW w:w="4531" w:type="dxa"/>
            <w:shd w:val="clear" w:color="auto" w:fill="9CC2E5" w:themeFill="accent5" w:themeFillTint="99"/>
          </w:tcPr>
          <w:p w14:paraId="78C82B3A" w14:textId="77777777" w:rsidR="00DF47CA" w:rsidRDefault="00DF47CA" w:rsidP="00D5246C">
            <w:pPr>
              <w:jc w:val="both"/>
            </w:pPr>
            <w:r>
              <w:t>Atouts</w:t>
            </w:r>
          </w:p>
        </w:tc>
        <w:tc>
          <w:tcPr>
            <w:tcW w:w="4531" w:type="dxa"/>
            <w:shd w:val="clear" w:color="auto" w:fill="9CC2E5" w:themeFill="accent5" w:themeFillTint="99"/>
          </w:tcPr>
          <w:p w14:paraId="322F3F44" w14:textId="77777777" w:rsidR="00DF47CA" w:rsidRDefault="00DF47CA" w:rsidP="00D5246C">
            <w:pPr>
              <w:jc w:val="both"/>
            </w:pPr>
            <w:r>
              <w:t>Faiblesses</w:t>
            </w:r>
          </w:p>
        </w:tc>
      </w:tr>
      <w:tr w:rsidR="00DF47CA" w14:paraId="3BCA1724" w14:textId="77777777" w:rsidTr="00DF47CA">
        <w:tc>
          <w:tcPr>
            <w:tcW w:w="4531" w:type="dxa"/>
            <w:shd w:val="clear" w:color="auto" w:fill="DEEAF6" w:themeFill="accent5" w:themeFillTint="33"/>
          </w:tcPr>
          <w:p w14:paraId="25085CA8" w14:textId="77777777" w:rsidR="00DF47CA" w:rsidRDefault="00DF47CA" w:rsidP="00D5246C">
            <w:pPr>
              <w:contextualSpacing/>
              <w:jc w:val="both"/>
              <w:rPr>
                <w:rFonts w:cstheme="minorHAnsi"/>
              </w:rPr>
            </w:pPr>
            <w:r>
              <w:rPr>
                <w:rFonts w:cstheme="minorHAnsi"/>
              </w:rPr>
              <w:t xml:space="preserve">E-services : </w:t>
            </w:r>
            <w:r w:rsidRPr="003F5AE6">
              <w:rPr>
                <w:rFonts w:cstheme="minorHAnsi"/>
              </w:rPr>
              <w:t>Portail citoyen (nouveau site internet à venir)</w:t>
            </w:r>
          </w:p>
          <w:p w14:paraId="4CD75EF0" w14:textId="77777777" w:rsidR="00DF47CA" w:rsidRDefault="00DF47CA" w:rsidP="00D5246C">
            <w:pPr>
              <w:contextualSpacing/>
              <w:jc w:val="both"/>
              <w:rPr>
                <w:rFonts w:cstheme="minorHAnsi"/>
              </w:rPr>
            </w:pPr>
            <w:r w:rsidRPr="00C715B2">
              <w:rPr>
                <w:rFonts w:cstheme="minorHAnsi"/>
              </w:rPr>
              <w:t>LUCEO prévoit en 2021 la possibilité de réserver en ligne des bureaux nomades, salles de réunion et espaces de co-working.</w:t>
            </w:r>
          </w:p>
          <w:p w14:paraId="7D620915" w14:textId="77777777" w:rsidR="00DF47CA" w:rsidRDefault="00DF47CA" w:rsidP="00D5246C">
            <w:pPr>
              <w:contextualSpacing/>
              <w:jc w:val="both"/>
              <w:rPr>
                <w:rFonts w:cstheme="minorHAnsi"/>
              </w:rPr>
            </w:pPr>
          </w:p>
          <w:p w14:paraId="35035A0C" w14:textId="77777777" w:rsidR="00DF47CA" w:rsidRDefault="00DF47CA" w:rsidP="00D5246C">
            <w:pPr>
              <w:contextualSpacing/>
              <w:jc w:val="both"/>
              <w:rPr>
                <w:rFonts w:cstheme="minorHAnsi"/>
              </w:rPr>
            </w:pPr>
            <w:r w:rsidRPr="00C715B2">
              <w:rPr>
                <w:rFonts w:cstheme="minorHAnsi"/>
              </w:rPr>
              <w:t>La CCPE est signataire du Schéma départemental d’amélioration de l’accessibilité des services au public dans lequel figure une approche sur les usages du numérique (notamment via les France Services et espaces numériques ex ERIC) et l’offre de services du SMICTIAM.</w:t>
            </w:r>
          </w:p>
          <w:p w14:paraId="5CA25C18" w14:textId="77777777" w:rsidR="00DF47CA" w:rsidRDefault="00DF47CA" w:rsidP="00D5246C">
            <w:pPr>
              <w:jc w:val="both"/>
            </w:pPr>
          </w:p>
        </w:tc>
        <w:tc>
          <w:tcPr>
            <w:tcW w:w="4531" w:type="dxa"/>
            <w:shd w:val="clear" w:color="auto" w:fill="DEEAF6" w:themeFill="accent5" w:themeFillTint="33"/>
          </w:tcPr>
          <w:p w14:paraId="5BB3E779" w14:textId="77777777" w:rsidR="00DF47CA" w:rsidRDefault="00DF47CA" w:rsidP="00D5246C">
            <w:pPr>
              <w:jc w:val="both"/>
            </w:pPr>
            <w:r>
              <w:t>Bout de ligne pour les réseaux/zone rurale, arrivée de la fibre tardive</w:t>
            </w:r>
          </w:p>
          <w:p w14:paraId="1FC3F63C" w14:textId="77777777" w:rsidR="00DF47CA" w:rsidRDefault="00DF47CA" w:rsidP="00D5246C">
            <w:pPr>
              <w:jc w:val="both"/>
            </w:pPr>
            <w:r>
              <w:t>Zones blanches</w:t>
            </w:r>
          </w:p>
        </w:tc>
      </w:tr>
      <w:tr w:rsidR="00DF47CA" w14:paraId="160D1D43" w14:textId="77777777" w:rsidTr="00DF47CA">
        <w:tc>
          <w:tcPr>
            <w:tcW w:w="4531" w:type="dxa"/>
            <w:shd w:val="clear" w:color="auto" w:fill="9CC2E5" w:themeFill="accent5" w:themeFillTint="99"/>
          </w:tcPr>
          <w:p w14:paraId="52E69485" w14:textId="77777777" w:rsidR="00DF47CA" w:rsidRDefault="00DF47CA" w:rsidP="00D5246C">
            <w:pPr>
              <w:jc w:val="both"/>
            </w:pPr>
            <w:r>
              <w:t xml:space="preserve">Opportunités </w:t>
            </w:r>
          </w:p>
        </w:tc>
        <w:tc>
          <w:tcPr>
            <w:tcW w:w="4531" w:type="dxa"/>
            <w:shd w:val="clear" w:color="auto" w:fill="9CC2E5" w:themeFill="accent5" w:themeFillTint="99"/>
          </w:tcPr>
          <w:p w14:paraId="72DCA75A" w14:textId="18F324B5" w:rsidR="00DF47CA" w:rsidRDefault="00DF47CA" w:rsidP="00D5246C">
            <w:pPr>
              <w:jc w:val="both"/>
            </w:pPr>
            <w:r>
              <w:t>Menace</w:t>
            </w:r>
            <w:r w:rsidR="002B6864">
              <w:t>s</w:t>
            </w:r>
          </w:p>
        </w:tc>
      </w:tr>
      <w:tr w:rsidR="00DF47CA" w14:paraId="41F4455A" w14:textId="77777777" w:rsidTr="00DF47CA">
        <w:tc>
          <w:tcPr>
            <w:tcW w:w="4531" w:type="dxa"/>
            <w:shd w:val="clear" w:color="auto" w:fill="DEEAF6" w:themeFill="accent5" w:themeFillTint="33"/>
          </w:tcPr>
          <w:p w14:paraId="653E1BA3" w14:textId="59D5F64E" w:rsidR="00DF47CA" w:rsidRDefault="00DF47CA" w:rsidP="00CB19A7">
            <w:pPr>
              <w:contextualSpacing/>
              <w:jc w:val="both"/>
              <w:rPr>
                <w:rFonts w:cstheme="minorHAnsi"/>
              </w:rPr>
            </w:pPr>
            <w:r w:rsidRPr="00C715B2">
              <w:rPr>
                <w:rFonts w:cstheme="minorHAnsi"/>
              </w:rPr>
              <w:t xml:space="preserve">La CCPE a accompagné l’association des commerçants et artisans dans la mise en place d’un click and collect www.jacheteenecrins.com au mois de décembre 2020. </w:t>
            </w:r>
          </w:p>
          <w:p w14:paraId="0056EB67" w14:textId="21917276" w:rsidR="00CB19A7" w:rsidRDefault="00CB19A7" w:rsidP="00CB19A7">
            <w:pPr>
              <w:contextualSpacing/>
              <w:jc w:val="both"/>
              <w:rPr>
                <w:rFonts w:cstheme="minorHAnsi"/>
              </w:rPr>
            </w:pPr>
          </w:p>
          <w:p w14:paraId="63E0DA81" w14:textId="63056BE5" w:rsidR="00CB19A7" w:rsidRDefault="00CB19A7" w:rsidP="00CB19A7">
            <w:pPr>
              <w:contextualSpacing/>
              <w:jc w:val="both"/>
              <w:rPr>
                <w:rFonts w:cstheme="minorHAnsi"/>
              </w:rPr>
            </w:pPr>
            <w:r>
              <w:rPr>
                <w:rFonts w:cstheme="minorHAnsi"/>
              </w:rPr>
              <w:t xml:space="preserve">Projet LEADER de coopération </w:t>
            </w:r>
            <w:r w:rsidR="00CB4856">
              <w:rPr>
                <w:rFonts w:cstheme="minorHAnsi"/>
              </w:rPr>
              <w:t>Illettrisme</w:t>
            </w:r>
            <w:r>
              <w:rPr>
                <w:rFonts w:cstheme="minorHAnsi"/>
              </w:rPr>
              <w:t xml:space="preserve">, Illectronisme, et itinérance </w:t>
            </w:r>
          </w:p>
          <w:p w14:paraId="742BD1DA" w14:textId="0F810F8C" w:rsidR="00CB19A7" w:rsidRDefault="00CB19A7" w:rsidP="00CB19A7">
            <w:pPr>
              <w:contextualSpacing/>
              <w:jc w:val="both"/>
            </w:pPr>
          </w:p>
        </w:tc>
        <w:tc>
          <w:tcPr>
            <w:tcW w:w="4531" w:type="dxa"/>
            <w:shd w:val="clear" w:color="auto" w:fill="DEEAF6" w:themeFill="accent5" w:themeFillTint="33"/>
          </w:tcPr>
          <w:p w14:paraId="501EA031" w14:textId="6E9D8DB6" w:rsidR="00DF47CA" w:rsidRDefault="00CB19A7" w:rsidP="00D5246C">
            <w:pPr>
              <w:jc w:val="both"/>
            </w:pPr>
            <w:r>
              <w:t>Prendre en compte les parties du territoire moins bien desservies en termes de connexion (la Vallouise notamment)</w:t>
            </w:r>
          </w:p>
        </w:tc>
      </w:tr>
    </w:tbl>
    <w:p w14:paraId="35A9277C" w14:textId="117D9D00" w:rsidR="00D5246C" w:rsidRDefault="00D5246C" w:rsidP="00D5246C">
      <w:pPr>
        <w:jc w:val="both"/>
      </w:pPr>
    </w:p>
    <w:p w14:paraId="3A4F5BB2" w14:textId="1E2C525C" w:rsidR="00DF47CA" w:rsidRDefault="00D5246C" w:rsidP="00835B3C">
      <w:r>
        <w:br w:type="page"/>
      </w:r>
    </w:p>
    <w:p w14:paraId="23F14C10" w14:textId="7CA31463" w:rsidR="00DF47CA" w:rsidRPr="00C107CB" w:rsidRDefault="00DF47CA" w:rsidP="00C107CB">
      <w:pPr>
        <w:pStyle w:val="Citationintense"/>
      </w:pPr>
      <w:r>
        <w:lastRenderedPageBreak/>
        <w:t>La mobilité</w:t>
      </w:r>
    </w:p>
    <w:p w14:paraId="7AFFDA73" w14:textId="77777777" w:rsidR="00DF47CA" w:rsidRPr="003F5AE6" w:rsidRDefault="00DF47CA" w:rsidP="00D5246C">
      <w:pPr>
        <w:contextualSpacing/>
        <w:jc w:val="both"/>
        <w:rPr>
          <w:rFonts w:cstheme="minorHAnsi"/>
          <w:sz w:val="22"/>
          <w:szCs w:val="22"/>
        </w:rPr>
      </w:pPr>
    </w:p>
    <w:tbl>
      <w:tblPr>
        <w:tblStyle w:val="Grilledutableau"/>
        <w:tblW w:w="0" w:type="auto"/>
        <w:tblLook w:val="04A0" w:firstRow="1" w:lastRow="0" w:firstColumn="1" w:lastColumn="0" w:noHBand="0" w:noVBand="1"/>
      </w:tblPr>
      <w:tblGrid>
        <w:gridCol w:w="4531"/>
        <w:gridCol w:w="4531"/>
      </w:tblGrid>
      <w:tr w:rsidR="00DF47CA" w14:paraId="4AACBA5C" w14:textId="77777777" w:rsidTr="00DF47CA">
        <w:tc>
          <w:tcPr>
            <w:tcW w:w="4531" w:type="dxa"/>
            <w:shd w:val="clear" w:color="auto" w:fill="9CC2E5" w:themeFill="accent5" w:themeFillTint="99"/>
          </w:tcPr>
          <w:p w14:paraId="446C6969" w14:textId="77777777" w:rsidR="00DF47CA" w:rsidRDefault="00DF47CA" w:rsidP="00D5246C">
            <w:pPr>
              <w:jc w:val="both"/>
            </w:pPr>
            <w:r>
              <w:t>Atouts</w:t>
            </w:r>
          </w:p>
        </w:tc>
        <w:tc>
          <w:tcPr>
            <w:tcW w:w="4531" w:type="dxa"/>
            <w:shd w:val="clear" w:color="auto" w:fill="9CC2E5" w:themeFill="accent5" w:themeFillTint="99"/>
          </w:tcPr>
          <w:p w14:paraId="0E14AFE6" w14:textId="77777777" w:rsidR="00DF47CA" w:rsidRDefault="00DF47CA" w:rsidP="00D5246C">
            <w:pPr>
              <w:jc w:val="both"/>
            </w:pPr>
            <w:r>
              <w:t>Faiblesses</w:t>
            </w:r>
          </w:p>
        </w:tc>
      </w:tr>
      <w:tr w:rsidR="00DF47CA" w14:paraId="5091BB49" w14:textId="77777777" w:rsidTr="00DF47CA">
        <w:tc>
          <w:tcPr>
            <w:tcW w:w="4531" w:type="dxa"/>
            <w:shd w:val="clear" w:color="auto" w:fill="DEEAF6" w:themeFill="accent5" w:themeFillTint="33"/>
          </w:tcPr>
          <w:p w14:paraId="5F7630EA" w14:textId="77777777" w:rsidR="00DF47CA" w:rsidRDefault="00DF47CA" w:rsidP="00D5246C">
            <w:pPr>
              <w:jc w:val="both"/>
            </w:pPr>
            <w:r>
              <w:t>Ligne ferroviaire ave gare à l’Argentière</w:t>
            </w:r>
          </w:p>
          <w:p w14:paraId="543F6483" w14:textId="77777777" w:rsidR="00DF47CA" w:rsidRDefault="00DF47CA" w:rsidP="00D5246C">
            <w:pPr>
              <w:jc w:val="both"/>
            </w:pPr>
            <w:r>
              <w:t>CCPE AOT : mise en place de navettes</w:t>
            </w:r>
          </w:p>
          <w:p w14:paraId="1EFFD7D3" w14:textId="77777777" w:rsidR="00DF47CA" w:rsidRDefault="00DF47CA" w:rsidP="00D5246C">
            <w:pPr>
              <w:jc w:val="both"/>
            </w:pPr>
            <w:r>
              <w:t>PCAET</w:t>
            </w:r>
          </w:p>
          <w:p w14:paraId="58077226" w14:textId="77777777" w:rsidR="00DF47CA" w:rsidRDefault="00DF47CA" w:rsidP="00D5246C">
            <w:pPr>
              <w:jc w:val="both"/>
            </w:pPr>
            <w:r>
              <w:t>Saisonnalité permet d’augmenter l’offre de transport ce qui bénéficie au territoire et locaux</w:t>
            </w:r>
          </w:p>
          <w:p w14:paraId="30B2F3FF" w14:textId="77777777" w:rsidR="00DF47CA" w:rsidRPr="009A258E" w:rsidRDefault="00DF47CA" w:rsidP="00D5246C">
            <w:pPr>
              <w:pStyle w:val="NormalWeb"/>
              <w:jc w:val="both"/>
              <w:rPr>
                <w:rFonts w:asciiTheme="minorHAnsi" w:hAnsiTheme="minorHAnsi" w:cstheme="minorHAnsi"/>
              </w:rPr>
            </w:pPr>
            <w:r>
              <w:rPr>
                <w:rFonts w:asciiTheme="minorHAnsi" w:hAnsiTheme="minorHAnsi" w:cstheme="minorHAnsi"/>
              </w:rPr>
              <w:t>Projet autour des mobilités liées au transport de marchandises : projet d’o</w:t>
            </w:r>
            <w:r w:rsidRPr="009A258E">
              <w:rPr>
                <w:rFonts w:asciiTheme="minorHAnsi" w:hAnsiTheme="minorHAnsi" w:cstheme="minorHAnsi"/>
              </w:rPr>
              <w:t xml:space="preserve">ptimiser les transports de marchandises sur le 05 </w:t>
            </w:r>
          </w:p>
          <w:p w14:paraId="5C474F75" w14:textId="77777777" w:rsidR="00DF47CA" w:rsidRDefault="00DF47CA" w:rsidP="00D5246C">
            <w:pPr>
              <w:jc w:val="both"/>
            </w:pPr>
          </w:p>
        </w:tc>
        <w:tc>
          <w:tcPr>
            <w:tcW w:w="4531" w:type="dxa"/>
            <w:shd w:val="clear" w:color="auto" w:fill="DEEAF6" w:themeFill="accent5" w:themeFillTint="33"/>
          </w:tcPr>
          <w:p w14:paraId="36C022D5" w14:textId="77777777" w:rsidR="00DF47CA" w:rsidRDefault="00DF47CA" w:rsidP="00D5246C">
            <w:pPr>
              <w:jc w:val="both"/>
            </w:pPr>
            <w:r>
              <w:t xml:space="preserve">Géographie du territoire et météo rendent les mobilités douces complexes, </w:t>
            </w:r>
          </w:p>
          <w:p w14:paraId="04050B5E" w14:textId="60D2D9F0" w:rsidR="00DF47CA" w:rsidRDefault="00DF47CA" w:rsidP="00D5246C">
            <w:pPr>
              <w:jc w:val="both"/>
            </w:pPr>
            <w:r>
              <w:t>Ruralité + montagnes = travail éloigné des communes de résidence (</w:t>
            </w:r>
            <w:r w:rsidR="00CB4856">
              <w:t>cf.</w:t>
            </w:r>
            <w:r>
              <w:t xml:space="preserve"> graph).</w:t>
            </w:r>
          </w:p>
        </w:tc>
      </w:tr>
      <w:tr w:rsidR="00DF47CA" w14:paraId="5E9362A2" w14:textId="77777777" w:rsidTr="00DF47CA">
        <w:tc>
          <w:tcPr>
            <w:tcW w:w="4531" w:type="dxa"/>
            <w:shd w:val="clear" w:color="auto" w:fill="9CC2E5" w:themeFill="accent5" w:themeFillTint="99"/>
          </w:tcPr>
          <w:p w14:paraId="01CACAD2" w14:textId="77777777" w:rsidR="00DF47CA" w:rsidRDefault="00DF47CA" w:rsidP="00D5246C">
            <w:pPr>
              <w:jc w:val="both"/>
            </w:pPr>
            <w:r>
              <w:t xml:space="preserve">Opportunités </w:t>
            </w:r>
          </w:p>
        </w:tc>
        <w:tc>
          <w:tcPr>
            <w:tcW w:w="4531" w:type="dxa"/>
            <w:shd w:val="clear" w:color="auto" w:fill="9CC2E5" w:themeFill="accent5" w:themeFillTint="99"/>
          </w:tcPr>
          <w:p w14:paraId="5BD391F6" w14:textId="42D401E7" w:rsidR="00DF47CA" w:rsidRDefault="00DF47CA" w:rsidP="00D5246C">
            <w:pPr>
              <w:jc w:val="both"/>
            </w:pPr>
            <w:r>
              <w:t>Menace</w:t>
            </w:r>
            <w:r w:rsidR="002B6864">
              <w:t>s</w:t>
            </w:r>
          </w:p>
        </w:tc>
      </w:tr>
      <w:tr w:rsidR="00DF47CA" w14:paraId="2F1A5A75" w14:textId="77777777" w:rsidTr="00DF47CA">
        <w:tc>
          <w:tcPr>
            <w:tcW w:w="4531" w:type="dxa"/>
            <w:shd w:val="clear" w:color="auto" w:fill="DEEAF6" w:themeFill="accent5" w:themeFillTint="33"/>
          </w:tcPr>
          <w:p w14:paraId="573BD0A5" w14:textId="77777777" w:rsidR="00DF47CA" w:rsidRPr="00725F30" w:rsidRDefault="00DF47CA" w:rsidP="00D5246C">
            <w:pPr>
              <w:contextualSpacing/>
              <w:jc w:val="both"/>
              <w:rPr>
                <w:rFonts w:cstheme="minorHAnsi"/>
              </w:rPr>
            </w:pPr>
            <w:r>
              <w:rPr>
                <w:rFonts w:cstheme="minorHAnsi"/>
              </w:rPr>
              <w:t>Prise de compétence en cours, les priorités seront définies par la suite, mais poursuite des actions en cours sans doute (navettes touristiques, transports scolaires, aires covoiturage, mise en place rézo pouce, étude d’accès aux sites majeurs…)</w:t>
            </w:r>
          </w:p>
          <w:p w14:paraId="2CC02415" w14:textId="77777777" w:rsidR="00DF47CA" w:rsidRDefault="00DF47CA" w:rsidP="00D5246C">
            <w:pPr>
              <w:jc w:val="both"/>
            </w:pPr>
          </w:p>
          <w:p w14:paraId="35FDE3FC" w14:textId="77777777" w:rsidR="00DF47CA" w:rsidRDefault="00DF47CA" w:rsidP="00D5246C">
            <w:pPr>
              <w:jc w:val="both"/>
            </w:pPr>
            <w:r>
              <w:t>Réseau stop sur le territoire de la CCPE</w:t>
            </w:r>
          </w:p>
          <w:p w14:paraId="623500CF" w14:textId="4A0BCD0F" w:rsidR="00CB19A7" w:rsidRDefault="00CB19A7" w:rsidP="00D5246C">
            <w:pPr>
              <w:jc w:val="both"/>
            </w:pPr>
            <w:r>
              <w:t xml:space="preserve">Développement des </w:t>
            </w:r>
            <w:proofErr w:type="spellStart"/>
            <w:r w:rsidR="00CB4856">
              <w:t>Vias</w:t>
            </w:r>
            <w:proofErr w:type="spellEnd"/>
            <w:r w:rsidR="00CB4856">
              <w:t xml:space="preserve"> vélo</w:t>
            </w:r>
            <w:r>
              <w:t xml:space="preserve"> (via </w:t>
            </w:r>
            <w:proofErr w:type="spellStart"/>
            <w:r>
              <w:t>Clarée</w:t>
            </w:r>
            <w:proofErr w:type="spellEnd"/>
            <w:r>
              <w:t xml:space="preserve">, via </w:t>
            </w:r>
            <w:proofErr w:type="spellStart"/>
            <w:r>
              <w:t>Guisane</w:t>
            </w:r>
            <w:proofErr w:type="spellEnd"/>
            <w:r w:rsidR="00E3040D">
              <w:t>, voie verte de l’Argentière à La Roche, Vallouise-Pelvoux…</w:t>
            </w:r>
            <w:r>
              <w:t>)</w:t>
            </w:r>
          </w:p>
        </w:tc>
        <w:tc>
          <w:tcPr>
            <w:tcW w:w="4531" w:type="dxa"/>
            <w:shd w:val="clear" w:color="auto" w:fill="DEEAF6" w:themeFill="accent5" w:themeFillTint="33"/>
          </w:tcPr>
          <w:p w14:paraId="266CF478" w14:textId="77777777" w:rsidR="00DF47CA" w:rsidRDefault="00DF47CA" w:rsidP="00D5246C">
            <w:pPr>
              <w:jc w:val="both"/>
            </w:pPr>
            <w:r>
              <w:t>Saisonnalité touristique qui entraîne un accroissement des déplacements motorisés (+bouchons)</w:t>
            </w:r>
          </w:p>
          <w:p w14:paraId="3CEB6F51" w14:textId="77777777" w:rsidR="00DF47CA" w:rsidRDefault="00DF47CA" w:rsidP="00D5246C">
            <w:pPr>
              <w:jc w:val="both"/>
            </w:pPr>
          </w:p>
        </w:tc>
      </w:tr>
    </w:tbl>
    <w:p w14:paraId="1400FB7D" w14:textId="4821B833" w:rsidR="000C5E8B" w:rsidRDefault="000C5E8B" w:rsidP="00D5246C">
      <w:pPr>
        <w:jc w:val="both"/>
      </w:pPr>
    </w:p>
    <w:p w14:paraId="1A40EF1C" w14:textId="1BBFEC88" w:rsidR="00DF47CA" w:rsidRPr="00DF47CA" w:rsidRDefault="00DF47CA" w:rsidP="000C5E8B"/>
    <w:sectPr w:rsidR="00DF47CA" w:rsidRPr="00DF47C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7B2D" w14:textId="77777777" w:rsidR="00314786" w:rsidRDefault="00314786" w:rsidP="001E1EC4">
      <w:r>
        <w:separator/>
      </w:r>
    </w:p>
  </w:endnote>
  <w:endnote w:type="continuationSeparator" w:id="0">
    <w:p w14:paraId="5B7DF378" w14:textId="77777777" w:rsidR="00314786" w:rsidRDefault="00314786" w:rsidP="001E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63202197"/>
      <w:docPartObj>
        <w:docPartGallery w:val="Page Numbers (Bottom of Page)"/>
        <w:docPartUnique/>
      </w:docPartObj>
    </w:sdtPr>
    <w:sdtEndPr>
      <w:rPr>
        <w:rStyle w:val="Numrodepage"/>
      </w:rPr>
    </w:sdtEndPr>
    <w:sdtContent>
      <w:p w14:paraId="4F387EB2" w14:textId="442A9B38" w:rsidR="00D5246C" w:rsidRDefault="00D5246C" w:rsidP="00D5246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E6A442" w14:textId="77777777" w:rsidR="00D5246C" w:rsidRDefault="00D5246C" w:rsidP="00DF47C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32920458"/>
      <w:docPartObj>
        <w:docPartGallery w:val="Page Numbers (Bottom of Page)"/>
        <w:docPartUnique/>
      </w:docPartObj>
    </w:sdtPr>
    <w:sdtEndPr>
      <w:rPr>
        <w:rStyle w:val="Numrodepage"/>
      </w:rPr>
    </w:sdtEndPr>
    <w:sdtContent>
      <w:p w14:paraId="34257FCD" w14:textId="4F5AEB28" w:rsidR="00D5246C" w:rsidRDefault="00D5246C" w:rsidP="00D5246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261F85A" w14:textId="07F8976A" w:rsidR="009531ED" w:rsidRDefault="009531ED" w:rsidP="009531ED">
    <w:pPr>
      <w:pStyle w:val="Pieddepage"/>
      <w:ind w:right="360"/>
    </w:pPr>
    <w:r>
      <w:t>Document de travail PETR- Pour validation CCPE</w:t>
    </w:r>
  </w:p>
  <w:p w14:paraId="46BBF7FD" w14:textId="77777777" w:rsidR="00D5246C" w:rsidRDefault="00D5246C" w:rsidP="00DF47C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725DC" w14:textId="77777777" w:rsidR="00314786" w:rsidRDefault="00314786" w:rsidP="001E1EC4">
      <w:r>
        <w:separator/>
      </w:r>
    </w:p>
  </w:footnote>
  <w:footnote w:type="continuationSeparator" w:id="0">
    <w:p w14:paraId="18231A21" w14:textId="77777777" w:rsidR="00314786" w:rsidRDefault="00314786" w:rsidP="001E1EC4">
      <w:r>
        <w:continuationSeparator/>
      </w:r>
    </w:p>
  </w:footnote>
  <w:footnote w:id="1">
    <w:p w14:paraId="35A45824" w14:textId="72104063" w:rsidR="00D446B0" w:rsidRDefault="00D446B0">
      <w:pPr>
        <w:pStyle w:val="Notedebasdepage"/>
      </w:pPr>
      <w:r>
        <w:rPr>
          <w:rStyle w:val="Appelnotedebasdep"/>
        </w:rPr>
        <w:footnoteRef/>
      </w:r>
      <w:r>
        <w:t xml:space="preserve"> INSEE, RP2017, exploitations complémentaires, géographie au 01/01/2020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23BE" w14:textId="695218AA" w:rsidR="00BB5C8E" w:rsidRDefault="00BB5C8E">
    <w:pPr>
      <w:pStyle w:val="En-tte"/>
    </w:pPr>
    <w:r>
      <w:t>Document de travail CRTE – EPCI/PETR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C81"/>
    <w:multiLevelType w:val="hybridMultilevel"/>
    <w:tmpl w:val="F9DE78F6"/>
    <w:lvl w:ilvl="0" w:tplc="B784DE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FE1001"/>
    <w:multiLevelType w:val="hybridMultilevel"/>
    <w:tmpl w:val="B00E8C1E"/>
    <w:lvl w:ilvl="0" w:tplc="3334C71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FF4124"/>
    <w:multiLevelType w:val="hybridMultilevel"/>
    <w:tmpl w:val="777EC146"/>
    <w:lvl w:ilvl="0" w:tplc="DD3288EE">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E52DE7"/>
    <w:multiLevelType w:val="hybridMultilevel"/>
    <w:tmpl w:val="E0E4205A"/>
    <w:lvl w:ilvl="0" w:tplc="62387AF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515772"/>
    <w:multiLevelType w:val="multilevel"/>
    <w:tmpl w:val="0076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634FE4"/>
    <w:multiLevelType w:val="hybridMultilevel"/>
    <w:tmpl w:val="291A4E08"/>
    <w:lvl w:ilvl="0" w:tplc="DCD0B37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C4"/>
    <w:rsid w:val="0000578B"/>
    <w:rsid w:val="00016797"/>
    <w:rsid w:val="00076284"/>
    <w:rsid w:val="000A08F8"/>
    <w:rsid w:val="000B7F53"/>
    <w:rsid w:val="000C5E8B"/>
    <w:rsid w:val="00132F61"/>
    <w:rsid w:val="00142823"/>
    <w:rsid w:val="00170F9F"/>
    <w:rsid w:val="001D4007"/>
    <w:rsid w:val="001E1EC4"/>
    <w:rsid w:val="001E7654"/>
    <w:rsid w:val="00292E3C"/>
    <w:rsid w:val="002B6864"/>
    <w:rsid w:val="002D3656"/>
    <w:rsid w:val="00314786"/>
    <w:rsid w:val="00352A3E"/>
    <w:rsid w:val="003701E4"/>
    <w:rsid w:val="00384632"/>
    <w:rsid w:val="003A3096"/>
    <w:rsid w:val="003B023C"/>
    <w:rsid w:val="004063A7"/>
    <w:rsid w:val="00411155"/>
    <w:rsid w:val="00421706"/>
    <w:rsid w:val="004411FB"/>
    <w:rsid w:val="00515764"/>
    <w:rsid w:val="005324A5"/>
    <w:rsid w:val="00541F92"/>
    <w:rsid w:val="00545A45"/>
    <w:rsid w:val="00551D2F"/>
    <w:rsid w:val="005A7AC3"/>
    <w:rsid w:val="005C0B88"/>
    <w:rsid w:val="005E79FF"/>
    <w:rsid w:val="00600EC5"/>
    <w:rsid w:val="006178B4"/>
    <w:rsid w:val="00634407"/>
    <w:rsid w:val="006B276B"/>
    <w:rsid w:val="006E00DB"/>
    <w:rsid w:val="007019F9"/>
    <w:rsid w:val="007345A7"/>
    <w:rsid w:val="007802A6"/>
    <w:rsid w:val="0078086F"/>
    <w:rsid w:val="00793705"/>
    <w:rsid w:val="007B111F"/>
    <w:rsid w:val="0081269E"/>
    <w:rsid w:val="008314F1"/>
    <w:rsid w:val="00835B3C"/>
    <w:rsid w:val="00861844"/>
    <w:rsid w:val="008637E4"/>
    <w:rsid w:val="00866C46"/>
    <w:rsid w:val="008B7BD3"/>
    <w:rsid w:val="008C1036"/>
    <w:rsid w:val="008D0473"/>
    <w:rsid w:val="008F119E"/>
    <w:rsid w:val="00932032"/>
    <w:rsid w:val="00940D37"/>
    <w:rsid w:val="009531ED"/>
    <w:rsid w:val="009C3D7D"/>
    <w:rsid w:val="00A918C9"/>
    <w:rsid w:val="00A918D5"/>
    <w:rsid w:val="00AF147A"/>
    <w:rsid w:val="00B26AF9"/>
    <w:rsid w:val="00B8750B"/>
    <w:rsid w:val="00BB5C8E"/>
    <w:rsid w:val="00BF4A31"/>
    <w:rsid w:val="00C107CB"/>
    <w:rsid w:val="00CA193D"/>
    <w:rsid w:val="00CB19A7"/>
    <w:rsid w:val="00CB4856"/>
    <w:rsid w:val="00D446B0"/>
    <w:rsid w:val="00D5246C"/>
    <w:rsid w:val="00DC358E"/>
    <w:rsid w:val="00DF47CA"/>
    <w:rsid w:val="00E104EF"/>
    <w:rsid w:val="00E17F84"/>
    <w:rsid w:val="00E3040D"/>
    <w:rsid w:val="00EC2B14"/>
    <w:rsid w:val="00F2046E"/>
    <w:rsid w:val="00FF3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457F"/>
  <w15:chartTrackingRefBased/>
  <w15:docId w15:val="{2D773295-5343-A84F-A1F5-6B39011E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EC4"/>
  </w:style>
  <w:style w:type="paragraph" w:styleId="Titre1">
    <w:name w:val="heading 1"/>
    <w:basedOn w:val="Normal"/>
    <w:next w:val="Normal"/>
    <w:link w:val="Titre1Car"/>
    <w:uiPriority w:val="9"/>
    <w:qFormat/>
    <w:rsid w:val="000C5E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E1EC4"/>
    <w:pPr>
      <w:spacing w:before="200" w:after="200" w:line="276"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E1EC4"/>
    <w:rPr>
      <w:sz w:val="20"/>
      <w:szCs w:val="20"/>
    </w:rPr>
  </w:style>
  <w:style w:type="character" w:customStyle="1" w:styleId="NotedebasdepageCar">
    <w:name w:val="Note de bas de page Car"/>
    <w:basedOn w:val="Policepardfaut"/>
    <w:link w:val="Notedebasdepage"/>
    <w:uiPriority w:val="99"/>
    <w:semiHidden/>
    <w:rsid w:val="001E1EC4"/>
    <w:rPr>
      <w:sz w:val="20"/>
      <w:szCs w:val="20"/>
    </w:rPr>
  </w:style>
  <w:style w:type="character" w:styleId="Appelnotedebasdep">
    <w:name w:val="footnote reference"/>
    <w:basedOn w:val="Policepardfaut"/>
    <w:uiPriority w:val="99"/>
    <w:semiHidden/>
    <w:unhideWhenUsed/>
    <w:rsid w:val="001E1EC4"/>
    <w:rPr>
      <w:vertAlign w:val="superscript"/>
    </w:rPr>
  </w:style>
  <w:style w:type="paragraph" w:styleId="Citationintense">
    <w:name w:val="Intense Quote"/>
    <w:basedOn w:val="Normal"/>
    <w:next w:val="Normal"/>
    <w:link w:val="CitationintenseCar"/>
    <w:uiPriority w:val="30"/>
    <w:qFormat/>
    <w:rsid w:val="001E1E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1E1EC4"/>
    <w:rPr>
      <w:i/>
      <w:iCs/>
      <w:color w:val="4472C4" w:themeColor="accent1"/>
    </w:rPr>
  </w:style>
  <w:style w:type="paragraph" w:styleId="NormalWeb">
    <w:name w:val="Normal (Web)"/>
    <w:basedOn w:val="Normal"/>
    <w:uiPriority w:val="99"/>
    <w:unhideWhenUsed/>
    <w:rsid w:val="00551D2F"/>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551D2F"/>
    <w:pPr>
      <w:ind w:left="720"/>
      <w:contextualSpacing/>
    </w:pPr>
  </w:style>
  <w:style w:type="paragraph" w:customStyle="1" w:styleId="spip">
    <w:name w:val="spip"/>
    <w:basedOn w:val="Normal"/>
    <w:rsid w:val="00292E3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92E3C"/>
  </w:style>
  <w:style w:type="paragraph" w:styleId="Pieddepage">
    <w:name w:val="footer"/>
    <w:basedOn w:val="Normal"/>
    <w:link w:val="PieddepageCar"/>
    <w:uiPriority w:val="99"/>
    <w:unhideWhenUsed/>
    <w:rsid w:val="00DF47CA"/>
    <w:pPr>
      <w:tabs>
        <w:tab w:val="center" w:pos="4536"/>
        <w:tab w:val="right" w:pos="9072"/>
      </w:tabs>
    </w:pPr>
  </w:style>
  <w:style w:type="character" w:customStyle="1" w:styleId="PieddepageCar">
    <w:name w:val="Pied de page Car"/>
    <w:basedOn w:val="Policepardfaut"/>
    <w:link w:val="Pieddepage"/>
    <w:uiPriority w:val="99"/>
    <w:rsid w:val="00DF47CA"/>
  </w:style>
  <w:style w:type="character" w:styleId="Numrodepage">
    <w:name w:val="page number"/>
    <w:basedOn w:val="Policepardfaut"/>
    <w:uiPriority w:val="99"/>
    <w:semiHidden/>
    <w:unhideWhenUsed/>
    <w:rsid w:val="00DF47CA"/>
  </w:style>
  <w:style w:type="character" w:styleId="lev">
    <w:name w:val="Strong"/>
    <w:basedOn w:val="Policepardfaut"/>
    <w:uiPriority w:val="22"/>
    <w:qFormat/>
    <w:rsid w:val="00E17F84"/>
    <w:rPr>
      <w:b/>
      <w:bCs/>
    </w:rPr>
  </w:style>
  <w:style w:type="paragraph" w:styleId="TM4">
    <w:name w:val="toc 4"/>
    <w:basedOn w:val="Normal"/>
    <w:next w:val="Normal"/>
    <w:autoRedefine/>
    <w:uiPriority w:val="39"/>
    <w:semiHidden/>
    <w:unhideWhenUsed/>
    <w:rsid w:val="00861844"/>
    <w:pPr>
      <w:spacing w:before="200" w:after="200" w:line="276" w:lineRule="auto"/>
      <w:ind w:left="720"/>
    </w:pPr>
    <w:rPr>
      <w:rFonts w:eastAsiaTheme="minorEastAsia" w:cstheme="minorHAnsi"/>
      <w:sz w:val="20"/>
      <w:szCs w:val="20"/>
    </w:rPr>
  </w:style>
  <w:style w:type="paragraph" w:styleId="En-tte">
    <w:name w:val="header"/>
    <w:basedOn w:val="Normal"/>
    <w:link w:val="En-tteCar"/>
    <w:uiPriority w:val="99"/>
    <w:unhideWhenUsed/>
    <w:rsid w:val="009531ED"/>
    <w:pPr>
      <w:tabs>
        <w:tab w:val="center" w:pos="4536"/>
        <w:tab w:val="right" w:pos="9072"/>
      </w:tabs>
    </w:pPr>
  </w:style>
  <w:style w:type="character" w:customStyle="1" w:styleId="En-tteCar">
    <w:name w:val="En-tête Car"/>
    <w:basedOn w:val="Policepardfaut"/>
    <w:link w:val="En-tte"/>
    <w:uiPriority w:val="99"/>
    <w:rsid w:val="009531ED"/>
  </w:style>
  <w:style w:type="character" w:customStyle="1" w:styleId="Titre1Car">
    <w:name w:val="Titre 1 Car"/>
    <w:basedOn w:val="Policepardfaut"/>
    <w:link w:val="Titre1"/>
    <w:uiPriority w:val="9"/>
    <w:rsid w:val="000C5E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79773">
      <w:bodyDiv w:val="1"/>
      <w:marLeft w:val="0"/>
      <w:marRight w:val="0"/>
      <w:marTop w:val="0"/>
      <w:marBottom w:val="0"/>
      <w:divBdr>
        <w:top w:val="none" w:sz="0" w:space="0" w:color="auto"/>
        <w:left w:val="none" w:sz="0" w:space="0" w:color="auto"/>
        <w:bottom w:val="none" w:sz="0" w:space="0" w:color="auto"/>
        <w:right w:val="none" w:sz="0" w:space="0" w:color="auto"/>
      </w:divBdr>
      <w:divsChild>
        <w:div w:id="730546131">
          <w:marLeft w:val="0"/>
          <w:marRight w:val="0"/>
          <w:marTop w:val="0"/>
          <w:marBottom w:val="0"/>
          <w:divBdr>
            <w:top w:val="none" w:sz="0" w:space="0" w:color="auto"/>
            <w:left w:val="none" w:sz="0" w:space="0" w:color="auto"/>
            <w:bottom w:val="none" w:sz="0" w:space="0" w:color="auto"/>
            <w:right w:val="none" w:sz="0" w:space="0" w:color="auto"/>
          </w:divBdr>
          <w:divsChild>
            <w:div w:id="957296768">
              <w:marLeft w:val="0"/>
              <w:marRight w:val="0"/>
              <w:marTop w:val="0"/>
              <w:marBottom w:val="0"/>
              <w:divBdr>
                <w:top w:val="none" w:sz="0" w:space="0" w:color="auto"/>
                <w:left w:val="none" w:sz="0" w:space="0" w:color="auto"/>
                <w:bottom w:val="none" w:sz="0" w:space="0" w:color="auto"/>
                <w:right w:val="none" w:sz="0" w:space="0" w:color="auto"/>
              </w:divBdr>
              <w:divsChild>
                <w:div w:id="16025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9768">
      <w:bodyDiv w:val="1"/>
      <w:marLeft w:val="0"/>
      <w:marRight w:val="0"/>
      <w:marTop w:val="0"/>
      <w:marBottom w:val="0"/>
      <w:divBdr>
        <w:top w:val="none" w:sz="0" w:space="0" w:color="auto"/>
        <w:left w:val="none" w:sz="0" w:space="0" w:color="auto"/>
        <w:bottom w:val="none" w:sz="0" w:space="0" w:color="auto"/>
        <w:right w:val="none" w:sz="0" w:space="0" w:color="auto"/>
      </w:divBdr>
      <w:divsChild>
        <w:div w:id="127018611">
          <w:marLeft w:val="0"/>
          <w:marRight w:val="0"/>
          <w:marTop w:val="0"/>
          <w:marBottom w:val="0"/>
          <w:divBdr>
            <w:top w:val="none" w:sz="0" w:space="0" w:color="auto"/>
            <w:left w:val="none" w:sz="0" w:space="0" w:color="auto"/>
            <w:bottom w:val="none" w:sz="0" w:space="0" w:color="auto"/>
            <w:right w:val="none" w:sz="0" w:space="0" w:color="auto"/>
          </w:divBdr>
          <w:divsChild>
            <w:div w:id="902790793">
              <w:marLeft w:val="0"/>
              <w:marRight w:val="0"/>
              <w:marTop w:val="0"/>
              <w:marBottom w:val="0"/>
              <w:divBdr>
                <w:top w:val="none" w:sz="0" w:space="0" w:color="auto"/>
                <w:left w:val="none" w:sz="0" w:space="0" w:color="auto"/>
                <w:bottom w:val="none" w:sz="0" w:space="0" w:color="auto"/>
                <w:right w:val="none" w:sz="0" w:space="0" w:color="auto"/>
              </w:divBdr>
              <w:divsChild>
                <w:div w:id="4917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3467">
      <w:bodyDiv w:val="1"/>
      <w:marLeft w:val="0"/>
      <w:marRight w:val="0"/>
      <w:marTop w:val="0"/>
      <w:marBottom w:val="0"/>
      <w:divBdr>
        <w:top w:val="none" w:sz="0" w:space="0" w:color="auto"/>
        <w:left w:val="none" w:sz="0" w:space="0" w:color="auto"/>
        <w:bottom w:val="none" w:sz="0" w:space="0" w:color="auto"/>
        <w:right w:val="none" w:sz="0" w:space="0" w:color="auto"/>
      </w:divBdr>
      <w:divsChild>
        <w:div w:id="1178084335">
          <w:marLeft w:val="0"/>
          <w:marRight w:val="0"/>
          <w:marTop w:val="0"/>
          <w:marBottom w:val="0"/>
          <w:divBdr>
            <w:top w:val="none" w:sz="0" w:space="0" w:color="auto"/>
            <w:left w:val="none" w:sz="0" w:space="0" w:color="auto"/>
            <w:bottom w:val="none" w:sz="0" w:space="0" w:color="auto"/>
            <w:right w:val="none" w:sz="0" w:space="0" w:color="auto"/>
          </w:divBdr>
          <w:divsChild>
            <w:div w:id="1477063909">
              <w:marLeft w:val="0"/>
              <w:marRight w:val="0"/>
              <w:marTop w:val="0"/>
              <w:marBottom w:val="0"/>
              <w:divBdr>
                <w:top w:val="none" w:sz="0" w:space="0" w:color="auto"/>
                <w:left w:val="none" w:sz="0" w:space="0" w:color="auto"/>
                <w:bottom w:val="none" w:sz="0" w:space="0" w:color="auto"/>
                <w:right w:val="none" w:sz="0" w:space="0" w:color="auto"/>
              </w:divBdr>
              <w:divsChild>
                <w:div w:id="18265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3708">
      <w:bodyDiv w:val="1"/>
      <w:marLeft w:val="0"/>
      <w:marRight w:val="0"/>
      <w:marTop w:val="0"/>
      <w:marBottom w:val="0"/>
      <w:divBdr>
        <w:top w:val="none" w:sz="0" w:space="0" w:color="auto"/>
        <w:left w:val="none" w:sz="0" w:space="0" w:color="auto"/>
        <w:bottom w:val="none" w:sz="0" w:space="0" w:color="auto"/>
        <w:right w:val="none" w:sz="0" w:space="0" w:color="auto"/>
      </w:divBdr>
      <w:divsChild>
        <w:div w:id="1898323334">
          <w:marLeft w:val="0"/>
          <w:marRight w:val="0"/>
          <w:marTop w:val="0"/>
          <w:marBottom w:val="0"/>
          <w:divBdr>
            <w:top w:val="none" w:sz="0" w:space="0" w:color="auto"/>
            <w:left w:val="none" w:sz="0" w:space="0" w:color="auto"/>
            <w:bottom w:val="none" w:sz="0" w:space="0" w:color="auto"/>
            <w:right w:val="none" w:sz="0" w:space="0" w:color="auto"/>
          </w:divBdr>
          <w:divsChild>
            <w:div w:id="1691491920">
              <w:marLeft w:val="0"/>
              <w:marRight w:val="0"/>
              <w:marTop w:val="0"/>
              <w:marBottom w:val="0"/>
              <w:divBdr>
                <w:top w:val="none" w:sz="0" w:space="0" w:color="auto"/>
                <w:left w:val="none" w:sz="0" w:space="0" w:color="auto"/>
                <w:bottom w:val="none" w:sz="0" w:space="0" w:color="auto"/>
                <w:right w:val="none" w:sz="0" w:space="0" w:color="auto"/>
              </w:divBdr>
              <w:divsChild>
                <w:div w:id="10260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7335">
      <w:bodyDiv w:val="1"/>
      <w:marLeft w:val="0"/>
      <w:marRight w:val="0"/>
      <w:marTop w:val="0"/>
      <w:marBottom w:val="0"/>
      <w:divBdr>
        <w:top w:val="none" w:sz="0" w:space="0" w:color="auto"/>
        <w:left w:val="none" w:sz="0" w:space="0" w:color="auto"/>
        <w:bottom w:val="none" w:sz="0" w:space="0" w:color="auto"/>
        <w:right w:val="none" w:sz="0" w:space="0" w:color="auto"/>
      </w:divBdr>
    </w:div>
    <w:div w:id="1064185978">
      <w:bodyDiv w:val="1"/>
      <w:marLeft w:val="0"/>
      <w:marRight w:val="0"/>
      <w:marTop w:val="0"/>
      <w:marBottom w:val="0"/>
      <w:divBdr>
        <w:top w:val="none" w:sz="0" w:space="0" w:color="auto"/>
        <w:left w:val="none" w:sz="0" w:space="0" w:color="auto"/>
        <w:bottom w:val="none" w:sz="0" w:space="0" w:color="auto"/>
        <w:right w:val="none" w:sz="0" w:space="0" w:color="auto"/>
      </w:divBdr>
    </w:div>
    <w:div w:id="1452817905">
      <w:bodyDiv w:val="1"/>
      <w:marLeft w:val="0"/>
      <w:marRight w:val="0"/>
      <w:marTop w:val="0"/>
      <w:marBottom w:val="0"/>
      <w:divBdr>
        <w:top w:val="none" w:sz="0" w:space="0" w:color="auto"/>
        <w:left w:val="none" w:sz="0" w:space="0" w:color="auto"/>
        <w:bottom w:val="none" w:sz="0" w:space="0" w:color="auto"/>
        <w:right w:val="none" w:sz="0" w:space="0" w:color="auto"/>
      </w:divBdr>
    </w:div>
    <w:div w:id="1471750326">
      <w:bodyDiv w:val="1"/>
      <w:marLeft w:val="0"/>
      <w:marRight w:val="0"/>
      <w:marTop w:val="0"/>
      <w:marBottom w:val="0"/>
      <w:divBdr>
        <w:top w:val="none" w:sz="0" w:space="0" w:color="auto"/>
        <w:left w:val="none" w:sz="0" w:space="0" w:color="auto"/>
        <w:bottom w:val="none" w:sz="0" w:space="0" w:color="auto"/>
        <w:right w:val="none" w:sz="0" w:space="0" w:color="auto"/>
      </w:divBdr>
    </w:div>
    <w:div w:id="1716853397">
      <w:bodyDiv w:val="1"/>
      <w:marLeft w:val="0"/>
      <w:marRight w:val="0"/>
      <w:marTop w:val="0"/>
      <w:marBottom w:val="0"/>
      <w:divBdr>
        <w:top w:val="none" w:sz="0" w:space="0" w:color="auto"/>
        <w:left w:val="none" w:sz="0" w:space="0" w:color="auto"/>
        <w:bottom w:val="none" w:sz="0" w:space="0" w:color="auto"/>
        <w:right w:val="none" w:sz="0" w:space="0" w:color="auto"/>
      </w:divBdr>
      <w:divsChild>
        <w:div w:id="612447175">
          <w:marLeft w:val="0"/>
          <w:marRight w:val="0"/>
          <w:marTop w:val="0"/>
          <w:marBottom w:val="0"/>
          <w:divBdr>
            <w:top w:val="none" w:sz="0" w:space="0" w:color="auto"/>
            <w:left w:val="none" w:sz="0" w:space="0" w:color="auto"/>
            <w:bottom w:val="none" w:sz="0" w:space="0" w:color="auto"/>
            <w:right w:val="none" w:sz="0" w:space="0" w:color="auto"/>
          </w:divBdr>
          <w:divsChild>
            <w:div w:id="216554323">
              <w:marLeft w:val="0"/>
              <w:marRight w:val="0"/>
              <w:marTop w:val="0"/>
              <w:marBottom w:val="0"/>
              <w:divBdr>
                <w:top w:val="none" w:sz="0" w:space="0" w:color="auto"/>
                <w:left w:val="none" w:sz="0" w:space="0" w:color="auto"/>
                <w:bottom w:val="none" w:sz="0" w:space="0" w:color="auto"/>
                <w:right w:val="none" w:sz="0" w:space="0" w:color="auto"/>
              </w:divBdr>
              <w:divsChild>
                <w:div w:id="11121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518">
      <w:bodyDiv w:val="1"/>
      <w:marLeft w:val="0"/>
      <w:marRight w:val="0"/>
      <w:marTop w:val="0"/>
      <w:marBottom w:val="0"/>
      <w:divBdr>
        <w:top w:val="none" w:sz="0" w:space="0" w:color="auto"/>
        <w:left w:val="none" w:sz="0" w:space="0" w:color="auto"/>
        <w:bottom w:val="none" w:sz="0" w:space="0" w:color="auto"/>
        <w:right w:val="none" w:sz="0" w:space="0" w:color="auto"/>
      </w:divBdr>
      <w:divsChild>
        <w:div w:id="2024936332">
          <w:marLeft w:val="0"/>
          <w:marRight w:val="0"/>
          <w:marTop w:val="0"/>
          <w:marBottom w:val="0"/>
          <w:divBdr>
            <w:top w:val="none" w:sz="0" w:space="0" w:color="auto"/>
            <w:left w:val="none" w:sz="0" w:space="0" w:color="auto"/>
            <w:bottom w:val="none" w:sz="0" w:space="0" w:color="auto"/>
            <w:right w:val="none" w:sz="0" w:space="0" w:color="auto"/>
          </w:divBdr>
          <w:divsChild>
            <w:div w:id="1184788100">
              <w:marLeft w:val="0"/>
              <w:marRight w:val="0"/>
              <w:marTop w:val="0"/>
              <w:marBottom w:val="0"/>
              <w:divBdr>
                <w:top w:val="none" w:sz="0" w:space="0" w:color="auto"/>
                <w:left w:val="none" w:sz="0" w:space="0" w:color="auto"/>
                <w:bottom w:val="none" w:sz="0" w:space="0" w:color="auto"/>
                <w:right w:val="none" w:sz="0" w:space="0" w:color="auto"/>
              </w:divBdr>
              <w:divsChild>
                <w:div w:id="1540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4570">
      <w:bodyDiv w:val="1"/>
      <w:marLeft w:val="0"/>
      <w:marRight w:val="0"/>
      <w:marTop w:val="0"/>
      <w:marBottom w:val="0"/>
      <w:divBdr>
        <w:top w:val="none" w:sz="0" w:space="0" w:color="auto"/>
        <w:left w:val="none" w:sz="0" w:space="0" w:color="auto"/>
        <w:bottom w:val="none" w:sz="0" w:space="0" w:color="auto"/>
        <w:right w:val="none" w:sz="0" w:space="0" w:color="auto"/>
      </w:divBdr>
      <w:divsChild>
        <w:div w:id="1368986135">
          <w:marLeft w:val="0"/>
          <w:marRight w:val="0"/>
          <w:marTop w:val="0"/>
          <w:marBottom w:val="0"/>
          <w:divBdr>
            <w:top w:val="none" w:sz="0" w:space="0" w:color="auto"/>
            <w:left w:val="none" w:sz="0" w:space="0" w:color="auto"/>
            <w:bottom w:val="none" w:sz="0" w:space="0" w:color="auto"/>
            <w:right w:val="none" w:sz="0" w:space="0" w:color="auto"/>
          </w:divBdr>
          <w:divsChild>
            <w:div w:id="57479201">
              <w:marLeft w:val="0"/>
              <w:marRight w:val="0"/>
              <w:marTop w:val="0"/>
              <w:marBottom w:val="0"/>
              <w:divBdr>
                <w:top w:val="none" w:sz="0" w:space="0" w:color="auto"/>
                <w:left w:val="none" w:sz="0" w:space="0" w:color="auto"/>
                <w:bottom w:val="none" w:sz="0" w:space="0" w:color="auto"/>
                <w:right w:val="none" w:sz="0" w:space="0" w:color="auto"/>
              </w:divBdr>
              <w:divsChild>
                <w:div w:id="13476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4125">
      <w:bodyDiv w:val="1"/>
      <w:marLeft w:val="0"/>
      <w:marRight w:val="0"/>
      <w:marTop w:val="0"/>
      <w:marBottom w:val="0"/>
      <w:divBdr>
        <w:top w:val="none" w:sz="0" w:space="0" w:color="auto"/>
        <w:left w:val="none" w:sz="0" w:space="0" w:color="auto"/>
        <w:bottom w:val="none" w:sz="0" w:space="0" w:color="auto"/>
        <w:right w:val="none" w:sz="0" w:space="0" w:color="auto"/>
      </w:divBdr>
    </w:div>
    <w:div w:id="20836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6CB9-DDC0-E64D-AE13-D7E2B051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1356</Words>
  <Characters>7458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2021-03-24T21:33:00Z</dcterms:created>
  <dcterms:modified xsi:type="dcterms:W3CDTF">2021-05-04T15:54:00Z</dcterms:modified>
</cp:coreProperties>
</file>